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40A" w:rsidRPr="00732EB0" w:rsidRDefault="00732EB0">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BILOMA AFTER PARTIAL CHOLECYSTECTOMY-A RARE BUT EXPECTED COMPLICATION</w:t>
      </w:r>
    </w:p>
    <w:p w:rsidR="005D7003" w:rsidRDefault="005D7003">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Makashchieva M.</w:t>
      </w:r>
      <w:r w:rsidR="0041618D">
        <w:rPr>
          <w:rFonts w:ascii="Times New Roman" w:hAnsi="Times New Roman" w:cs="Times New Roman"/>
          <w:b/>
          <w:color w:val="222222"/>
          <w:sz w:val="24"/>
          <w:szCs w:val="24"/>
          <w:shd w:val="clear" w:color="auto" w:fill="FFFFFF"/>
        </w:rPr>
        <w:t xml:space="preserve"> </w:t>
      </w:r>
      <w:r w:rsidR="0041618D" w:rsidRPr="0041618D">
        <w:rPr>
          <w:rFonts w:ascii="Times New Roman" w:hAnsi="Times New Roman" w:cs="Times New Roman"/>
          <w:b/>
          <w:color w:val="222222"/>
          <w:shd w:val="clear" w:color="auto" w:fill="FFFFFF"/>
          <w:vertAlign w:val="superscript"/>
        </w:rPr>
        <w:t>[1]</w:t>
      </w:r>
      <w:r w:rsidRPr="0041618D">
        <w:rPr>
          <w:rFonts w:ascii="Times New Roman" w:hAnsi="Times New Roman" w:cs="Times New Roman"/>
          <w:b/>
          <w:color w:val="222222"/>
          <w:shd w:val="clear" w:color="auto" w:fill="FFFFFF"/>
        </w:rPr>
        <w:t xml:space="preserve"> </w:t>
      </w:r>
      <w:r w:rsidRPr="00732EB0">
        <w:rPr>
          <w:rFonts w:ascii="Times New Roman" w:hAnsi="Times New Roman" w:cs="Times New Roman"/>
          <w:b/>
          <w:color w:val="222222"/>
          <w:sz w:val="24"/>
          <w:szCs w:val="24"/>
          <w:shd w:val="clear" w:color="auto" w:fill="FFFFFF"/>
        </w:rPr>
        <w:t>, Petrovska T.</w:t>
      </w:r>
      <w:r w:rsidR="0041618D">
        <w:rPr>
          <w:rFonts w:ascii="Times New Roman" w:hAnsi="Times New Roman" w:cs="Times New Roman"/>
          <w:b/>
          <w:color w:val="222222"/>
          <w:sz w:val="24"/>
          <w:szCs w:val="24"/>
          <w:shd w:val="clear" w:color="auto" w:fill="FFFFFF"/>
        </w:rPr>
        <w:t xml:space="preserve"> </w:t>
      </w:r>
      <w:r w:rsidR="0041618D" w:rsidRPr="0041618D">
        <w:rPr>
          <w:rFonts w:ascii="Times New Roman" w:hAnsi="Times New Roman" w:cs="Times New Roman"/>
          <w:b/>
          <w:color w:val="222222"/>
          <w:shd w:val="clear" w:color="auto" w:fill="FFFFFF"/>
          <w:vertAlign w:val="superscript"/>
        </w:rPr>
        <w:t>[2</w:t>
      </w:r>
      <w:r w:rsidR="0041618D" w:rsidRPr="0041618D">
        <w:rPr>
          <w:rFonts w:ascii="Times New Roman" w:hAnsi="Times New Roman" w:cs="Times New Roman"/>
          <w:b/>
          <w:color w:val="222222"/>
          <w:sz w:val="16"/>
          <w:szCs w:val="16"/>
          <w:shd w:val="clear" w:color="auto" w:fill="FFFFFF"/>
          <w:vertAlign w:val="superscript"/>
        </w:rPr>
        <w:t>]</w:t>
      </w:r>
      <w:r w:rsidRPr="0041618D">
        <w:rPr>
          <w:rFonts w:ascii="Times New Roman" w:hAnsi="Times New Roman" w:cs="Times New Roman"/>
          <w:b/>
          <w:color w:val="222222"/>
          <w:sz w:val="16"/>
          <w:szCs w:val="16"/>
          <w:shd w:val="clear" w:color="auto" w:fill="FFFFFF"/>
        </w:rPr>
        <w:t xml:space="preserve"> </w:t>
      </w:r>
      <w:r w:rsidRPr="00732EB0">
        <w:rPr>
          <w:rFonts w:ascii="Times New Roman" w:hAnsi="Times New Roman" w:cs="Times New Roman"/>
          <w:b/>
          <w:color w:val="222222"/>
          <w:sz w:val="24"/>
          <w:szCs w:val="24"/>
          <w:shd w:val="clear" w:color="auto" w:fill="FFFFFF"/>
        </w:rPr>
        <w:t xml:space="preserve">, Radeva K. </w:t>
      </w:r>
      <w:r w:rsidR="0041618D" w:rsidRPr="0041618D">
        <w:rPr>
          <w:rFonts w:ascii="Times New Roman" w:hAnsi="Times New Roman" w:cs="Times New Roman"/>
          <w:b/>
          <w:color w:val="222222"/>
          <w:shd w:val="clear" w:color="auto" w:fill="FFFFFF"/>
          <w:vertAlign w:val="superscript"/>
        </w:rPr>
        <w:t xml:space="preserve">[3] </w:t>
      </w:r>
      <w:r w:rsidRPr="00732EB0">
        <w:rPr>
          <w:rFonts w:ascii="Times New Roman" w:hAnsi="Times New Roman" w:cs="Times New Roman"/>
          <w:b/>
          <w:color w:val="222222"/>
          <w:sz w:val="24"/>
          <w:szCs w:val="24"/>
          <w:shd w:val="clear" w:color="auto" w:fill="FFFFFF"/>
        </w:rPr>
        <w:t>,Endzekceva A</w:t>
      </w:r>
      <w:r w:rsidRPr="0041618D">
        <w:rPr>
          <w:rFonts w:ascii="Times New Roman" w:hAnsi="Times New Roman" w:cs="Times New Roman"/>
          <w:b/>
          <w:color w:val="222222"/>
          <w:shd w:val="clear" w:color="auto" w:fill="FFFFFF"/>
        </w:rPr>
        <w:t>.</w:t>
      </w:r>
      <w:r w:rsidR="0041618D" w:rsidRPr="0041618D">
        <w:rPr>
          <w:rFonts w:ascii="Times New Roman" w:hAnsi="Times New Roman" w:cs="Times New Roman"/>
          <w:b/>
          <w:color w:val="222222"/>
          <w:shd w:val="clear" w:color="auto" w:fill="FFFFFF"/>
        </w:rPr>
        <w:t xml:space="preserve"> </w:t>
      </w:r>
      <w:r w:rsidR="0041618D" w:rsidRPr="0041618D">
        <w:rPr>
          <w:rFonts w:ascii="Times New Roman" w:hAnsi="Times New Roman" w:cs="Times New Roman"/>
          <w:b/>
          <w:color w:val="222222"/>
          <w:shd w:val="clear" w:color="auto" w:fill="FFFFFF"/>
          <w:vertAlign w:val="superscript"/>
        </w:rPr>
        <w:t>[4]</w:t>
      </w:r>
      <w:r w:rsidRPr="0041618D">
        <w:rPr>
          <w:rFonts w:ascii="Times New Roman" w:hAnsi="Times New Roman" w:cs="Times New Roman"/>
          <w:b/>
          <w:color w:val="222222"/>
          <w:shd w:val="clear" w:color="auto" w:fill="FFFFFF"/>
        </w:rPr>
        <w:t xml:space="preserve"> </w:t>
      </w:r>
      <w:r w:rsidR="0041618D">
        <w:rPr>
          <w:rFonts w:ascii="Times New Roman" w:hAnsi="Times New Roman" w:cs="Times New Roman"/>
          <w:b/>
          <w:color w:val="222222"/>
          <w:shd w:val="clear" w:color="auto" w:fill="FFFFFF"/>
        </w:rPr>
        <w:t xml:space="preserve">, </w:t>
      </w:r>
      <w:r w:rsidR="0041618D">
        <w:rPr>
          <w:rFonts w:ascii="Times New Roman" w:hAnsi="Times New Roman" w:cs="Times New Roman"/>
          <w:b/>
          <w:color w:val="222222"/>
          <w:sz w:val="24"/>
          <w:szCs w:val="24"/>
          <w:shd w:val="clear" w:color="auto" w:fill="FFFFFF"/>
        </w:rPr>
        <w:t>Todorovska A.</w:t>
      </w:r>
      <w:r w:rsidR="002D5FF6">
        <w:rPr>
          <w:rFonts w:ascii="Times New Roman" w:hAnsi="Times New Roman" w:cs="Times New Roman"/>
          <w:b/>
          <w:color w:val="222222"/>
          <w:sz w:val="24"/>
          <w:szCs w:val="24"/>
          <w:shd w:val="clear" w:color="auto" w:fill="FFFFFF"/>
        </w:rPr>
        <w:t xml:space="preserve"> </w:t>
      </w:r>
      <w:r w:rsidR="0041618D" w:rsidRPr="0041618D">
        <w:rPr>
          <w:rFonts w:ascii="Times New Roman" w:hAnsi="Times New Roman" w:cs="Times New Roman"/>
          <w:b/>
          <w:color w:val="222222"/>
          <w:shd w:val="clear" w:color="auto" w:fill="FFFFFF"/>
          <w:vertAlign w:val="superscript"/>
        </w:rPr>
        <w:t>[5]</w:t>
      </w:r>
      <w:r w:rsidR="0041618D" w:rsidRPr="0041618D">
        <w:rPr>
          <w:rFonts w:ascii="Times New Roman" w:hAnsi="Times New Roman" w:cs="Times New Roman"/>
          <w:b/>
          <w:color w:val="222222"/>
          <w:shd w:val="clear" w:color="auto" w:fill="FFFFFF"/>
        </w:rPr>
        <w:t xml:space="preserve">, </w:t>
      </w:r>
      <w:r w:rsidR="002D5FF6">
        <w:rPr>
          <w:rFonts w:ascii="Times New Roman" w:hAnsi="Times New Roman" w:cs="Times New Roman"/>
          <w:b/>
          <w:color w:val="222222"/>
          <w:sz w:val="24"/>
          <w:szCs w:val="24"/>
          <w:shd w:val="clear" w:color="auto" w:fill="FFFFFF"/>
        </w:rPr>
        <w:t>Durlanova T.</w:t>
      </w:r>
      <w:r w:rsidR="0041618D">
        <w:rPr>
          <w:rFonts w:ascii="Times New Roman" w:hAnsi="Times New Roman" w:cs="Times New Roman"/>
          <w:b/>
          <w:color w:val="222222"/>
          <w:sz w:val="24"/>
          <w:szCs w:val="24"/>
          <w:shd w:val="clear" w:color="auto" w:fill="FFFFFF"/>
        </w:rPr>
        <w:t xml:space="preserve"> </w:t>
      </w:r>
      <w:r w:rsidR="0041618D" w:rsidRPr="0041618D">
        <w:rPr>
          <w:rFonts w:ascii="Times New Roman" w:hAnsi="Times New Roman" w:cs="Times New Roman"/>
          <w:b/>
          <w:color w:val="222222"/>
          <w:shd w:val="clear" w:color="auto" w:fill="FFFFFF"/>
          <w:vertAlign w:val="superscript"/>
        </w:rPr>
        <w:t>[6]</w:t>
      </w:r>
    </w:p>
    <w:p w:rsidR="00732EB0" w:rsidRPr="00732EB0" w:rsidRDefault="00732EB0">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University Clinic for Surgical Disease “St.Naum Ohridski” Skopje, Macedonia</w:t>
      </w:r>
    </w:p>
    <w:p w:rsidR="00C0340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Abstract</w:t>
      </w:r>
    </w:p>
    <w:p w:rsidR="0046455D" w:rsidRPr="00732EB0" w:rsidRDefault="0046455D">
      <w:pPr>
        <w:rPr>
          <w:rFonts w:ascii="Times New Roman" w:hAnsi="Times New Roman" w:cs="Times New Roman"/>
          <w:color w:val="222222"/>
          <w:sz w:val="24"/>
          <w:szCs w:val="24"/>
          <w:shd w:val="clear" w:color="auto" w:fill="FFFFFF"/>
        </w:rPr>
      </w:pPr>
      <w:r w:rsidRPr="00732EB0">
        <w:rPr>
          <w:rFonts w:ascii="Times New Roman" w:hAnsi="Times New Roman" w:cs="Times New Roman"/>
          <w:color w:val="1F1F1F"/>
          <w:sz w:val="24"/>
          <w:szCs w:val="24"/>
        </w:rPr>
        <w:t>Biloma is defined as an intrahepatic or extrahepatic bile collection outside the biliary tree with a well-demarcated capsule. Iatrogenic </w:t>
      </w:r>
      <w:hyperlink r:id="rId8" w:tooltip="Learn more about biliary injury from ScienceDirect's AI-generated Topic Pages" w:history="1">
        <w:r w:rsidRPr="00732EB0">
          <w:rPr>
            <w:rStyle w:val="Hyperlink"/>
            <w:rFonts w:ascii="Times New Roman" w:hAnsi="Times New Roman" w:cs="Times New Roman"/>
            <w:color w:val="1F1F1F"/>
            <w:sz w:val="24"/>
            <w:szCs w:val="24"/>
            <w:u w:val="none"/>
          </w:rPr>
          <w:t>biliary injury</w:t>
        </w:r>
      </w:hyperlink>
      <w:r w:rsidRPr="00732EB0">
        <w:rPr>
          <w:rFonts w:ascii="Times New Roman" w:hAnsi="Times New Roman" w:cs="Times New Roman"/>
          <w:color w:val="1F1F1F"/>
          <w:sz w:val="24"/>
          <w:szCs w:val="24"/>
        </w:rPr>
        <w:t>, particularly during cholecyste</w:t>
      </w:r>
      <w:r w:rsidR="003A5056" w:rsidRPr="00732EB0">
        <w:rPr>
          <w:rFonts w:ascii="Times New Roman" w:hAnsi="Times New Roman" w:cs="Times New Roman"/>
          <w:color w:val="1F1F1F"/>
          <w:sz w:val="24"/>
          <w:szCs w:val="24"/>
        </w:rPr>
        <w:t>ct</w:t>
      </w:r>
      <w:r w:rsidRPr="00732EB0">
        <w:rPr>
          <w:rFonts w:ascii="Times New Roman" w:hAnsi="Times New Roman" w:cs="Times New Roman"/>
          <w:color w:val="1F1F1F"/>
          <w:sz w:val="24"/>
          <w:szCs w:val="24"/>
        </w:rPr>
        <w:t>omy, is the predominant causative factor, followed by </w:t>
      </w:r>
      <w:hyperlink r:id="rId9" w:tooltip="Learn more about blunt abdominal injury from ScienceDirect's AI-generated Topic Pages" w:history="1">
        <w:r w:rsidRPr="00732EB0">
          <w:rPr>
            <w:rStyle w:val="Hyperlink"/>
            <w:rFonts w:ascii="Times New Roman" w:hAnsi="Times New Roman" w:cs="Times New Roman"/>
            <w:color w:val="1F1F1F"/>
            <w:sz w:val="24"/>
            <w:szCs w:val="24"/>
            <w:u w:val="none"/>
          </w:rPr>
          <w:t>blunt abdominal injury</w:t>
        </w:r>
      </w:hyperlink>
      <w:r w:rsidR="003A5056" w:rsidRPr="00732EB0">
        <w:rPr>
          <w:rFonts w:ascii="Times New Roman" w:hAnsi="Times New Roman" w:cs="Times New Roman"/>
          <w:color w:val="1F1F1F"/>
          <w:sz w:val="24"/>
          <w:szCs w:val="24"/>
        </w:rPr>
        <w:t xml:space="preserve"> </w:t>
      </w:r>
      <w:r w:rsidR="006930DA" w:rsidRPr="00732EB0">
        <w:rPr>
          <w:rFonts w:ascii="Times New Roman" w:hAnsi="Times New Roman" w:cs="Times New Roman"/>
          <w:color w:val="1F1F1F"/>
          <w:sz w:val="24"/>
          <w:szCs w:val="24"/>
        </w:rPr>
        <w:t>[1</w:t>
      </w:r>
      <w:r w:rsidRPr="00732EB0">
        <w:rPr>
          <w:rFonts w:ascii="Times New Roman" w:hAnsi="Times New Roman" w:cs="Times New Roman"/>
          <w:color w:val="1F1F1F"/>
          <w:sz w:val="24"/>
          <w:szCs w:val="24"/>
        </w:rPr>
        <w:t>]</w:t>
      </w:r>
      <w:r w:rsidR="003A5056" w:rsidRPr="00732EB0">
        <w:rPr>
          <w:rFonts w:ascii="Times New Roman" w:hAnsi="Times New Roman" w:cs="Times New Roman"/>
          <w:color w:val="1F1F1F"/>
          <w:sz w:val="24"/>
          <w:szCs w:val="24"/>
        </w:rPr>
        <w:t>.</w:t>
      </w:r>
      <w:r w:rsidR="0009114F" w:rsidRPr="00732EB0">
        <w:rPr>
          <w:rFonts w:ascii="Times New Roman" w:hAnsi="Times New Roman" w:cs="Times New Roman"/>
          <w:color w:val="1F1F1F"/>
          <w:sz w:val="24"/>
          <w:szCs w:val="24"/>
        </w:rPr>
        <w:t xml:space="preserve"> </w:t>
      </w:r>
      <w:r w:rsidR="00644DD3" w:rsidRPr="00732EB0">
        <w:rPr>
          <w:rFonts w:ascii="Times New Roman" w:hAnsi="Times New Roman" w:cs="Times New Roman"/>
          <w:color w:val="000000"/>
          <w:sz w:val="24"/>
          <w:szCs w:val="24"/>
          <w:shd w:val="clear" w:color="auto" w:fill="FFFFFF"/>
        </w:rPr>
        <w:t>Patients may present with abdominal pain, fever, jaundice, leukocytosis, or delayed postoperative recovery, though sympto</w:t>
      </w:r>
      <w:r w:rsidR="003A5056" w:rsidRPr="00732EB0">
        <w:rPr>
          <w:rFonts w:ascii="Times New Roman" w:hAnsi="Times New Roman" w:cs="Times New Roman"/>
          <w:color w:val="000000"/>
          <w:sz w:val="24"/>
          <w:szCs w:val="24"/>
          <w:shd w:val="clear" w:color="auto" w:fill="FFFFFF"/>
        </w:rPr>
        <w:t>ms can be subtle or nonspecific</w:t>
      </w:r>
      <w:r w:rsidR="006930DA" w:rsidRPr="00732EB0">
        <w:rPr>
          <w:rFonts w:ascii="Times New Roman" w:hAnsi="Times New Roman" w:cs="Times New Roman"/>
          <w:color w:val="000000"/>
          <w:sz w:val="24"/>
          <w:szCs w:val="24"/>
          <w:shd w:val="clear" w:color="auto" w:fill="FFFFFF"/>
        </w:rPr>
        <w:t> [2</w:t>
      </w:r>
      <w:r w:rsidR="00644DD3" w:rsidRPr="00732EB0">
        <w:rPr>
          <w:rFonts w:ascii="Times New Roman" w:hAnsi="Times New Roman" w:cs="Times New Roman"/>
          <w:color w:val="000000"/>
          <w:sz w:val="24"/>
          <w:szCs w:val="24"/>
          <w:shd w:val="clear" w:color="auto" w:fill="FFFFFF"/>
        </w:rPr>
        <w:t>]</w:t>
      </w:r>
      <w:r w:rsidR="003A5056" w:rsidRPr="00732EB0">
        <w:rPr>
          <w:rFonts w:ascii="Times New Roman" w:hAnsi="Times New Roman" w:cs="Times New Roman"/>
          <w:color w:val="000000"/>
          <w:sz w:val="24"/>
          <w:szCs w:val="24"/>
          <w:shd w:val="clear" w:color="auto" w:fill="FFFFFF"/>
        </w:rPr>
        <w:t>.</w:t>
      </w:r>
    </w:p>
    <w:p w:rsidR="00C0340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We report a case of a patient who developed an intrahepatic biloma with secondary abscess formation after subtotal cholecystectomy for chronic calculous cholecystitis. Initial imaging with ultrasound suggested a subhepatic biloma, which was confirmed and further characterized by contrast-enhanced CT demonstrating multiple collections, the largest measuring 15 × 10 cm with features of early abscess formation. CT-guided percutaneous drainage was performed, with purulent material evacuated. Follow-up CT demonstrated regression of collections, and MRCP confirmed a patent biliary tree without evidence of active bile leak. No ERCP or surgical re-intervention was required. This case highlights the essential role of multimodal imaging in postoperative biliary complications, enabling minimally invasive management and avoidance of unnecessary endoscopic procedures. </w:t>
      </w:r>
    </w:p>
    <w:p w:rsidR="0084545D" w:rsidRPr="00732EB0" w:rsidRDefault="0084545D" w:rsidP="0084545D">
      <w:pPr>
        <w:spacing w:after="0"/>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 xml:space="preserve">Keywords </w:t>
      </w:r>
    </w:p>
    <w:p w:rsidR="0084545D" w:rsidRPr="00732EB0" w:rsidRDefault="0084545D">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Biloma,</w:t>
      </w:r>
      <w:r w:rsidR="00D60056" w:rsidRPr="00D60056">
        <w:rPr>
          <w:rFonts w:ascii="Times New Roman" w:hAnsi="Times New Roman" w:cs="Times New Roman"/>
          <w:color w:val="222222"/>
          <w:sz w:val="24"/>
          <w:szCs w:val="24"/>
          <w:shd w:val="clear" w:color="auto" w:fill="FFFFFF"/>
        </w:rPr>
        <w:t xml:space="preserve"> </w:t>
      </w:r>
      <w:r w:rsidR="00D60056" w:rsidRPr="00732EB0">
        <w:rPr>
          <w:rFonts w:ascii="Times New Roman" w:hAnsi="Times New Roman" w:cs="Times New Roman"/>
          <w:color w:val="222222"/>
          <w:sz w:val="24"/>
          <w:szCs w:val="24"/>
          <w:shd w:val="clear" w:color="auto" w:fill="FFFFFF"/>
        </w:rPr>
        <w:t>Bile leak</w:t>
      </w:r>
      <w:r w:rsidR="00D60056">
        <w:rPr>
          <w:rFonts w:ascii="Times New Roman" w:hAnsi="Times New Roman" w:cs="Times New Roman"/>
          <w:color w:val="222222"/>
          <w:sz w:val="24"/>
          <w:szCs w:val="24"/>
          <w:shd w:val="clear" w:color="auto" w:fill="FFFFFF"/>
        </w:rPr>
        <w:t xml:space="preserve">, </w:t>
      </w:r>
      <w:r w:rsidR="00D60056" w:rsidRPr="00732EB0">
        <w:rPr>
          <w:rFonts w:ascii="Times New Roman" w:hAnsi="Times New Roman" w:cs="Times New Roman"/>
          <w:color w:val="222222"/>
          <w:sz w:val="24"/>
          <w:szCs w:val="24"/>
          <w:shd w:val="clear" w:color="auto" w:fill="FFFFFF"/>
        </w:rPr>
        <w:t>MRCP</w:t>
      </w:r>
      <w:r w:rsidR="00D60056">
        <w:rPr>
          <w:rFonts w:ascii="Times New Roman" w:hAnsi="Times New Roman" w:cs="Times New Roman"/>
          <w:color w:val="222222"/>
          <w:sz w:val="24"/>
          <w:szCs w:val="24"/>
          <w:shd w:val="clear" w:color="auto" w:fill="FFFFFF"/>
        </w:rPr>
        <w:t>,</w:t>
      </w:r>
      <w:r w:rsidRPr="00732EB0">
        <w:rPr>
          <w:rFonts w:ascii="Times New Roman" w:hAnsi="Times New Roman" w:cs="Times New Roman"/>
          <w:color w:val="222222"/>
          <w:sz w:val="24"/>
          <w:szCs w:val="24"/>
          <w:shd w:val="clear" w:color="auto" w:fill="FFFFFF"/>
        </w:rPr>
        <w:t xml:space="preserve"> Percutaneous drainage, </w:t>
      </w:r>
      <w:r w:rsidR="00D60056" w:rsidRPr="00732EB0">
        <w:rPr>
          <w:rFonts w:ascii="Times New Roman" w:hAnsi="Times New Roman" w:cs="Times New Roman"/>
          <w:color w:val="222222"/>
          <w:sz w:val="24"/>
          <w:szCs w:val="24"/>
          <w:shd w:val="clear" w:color="auto" w:fill="FFFFFF"/>
        </w:rPr>
        <w:t>Subtotal cholecystectomy,</w:t>
      </w:r>
    </w:p>
    <w:p w:rsidR="00C0340A" w:rsidRPr="00732EB0" w:rsidRDefault="009B3A66">
      <w:pPr>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Introduction</w:t>
      </w:r>
    </w:p>
    <w:p w:rsidR="0009114F" w:rsidRPr="00732EB0" w:rsidRDefault="00C0340A" w:rsidP="0009114F">
      <w:pPr>
        <w:rPr>
          <w:rFonts w:ascii="Times New Roman" w:hAnsi="Times New Roman" w:cs="Times New Roman"/>
          <w:color w:val="222222"/>
          <w:sz w:val="24"/>
          <w:szCs w:val="24"/>
          <w:shd w:val="clear" w:color="auto" w:fill="FFFFFF"/>
        </w:rPr>
      </w:pPr>
      <w:r w:rsidRPr="00732EB0">
        <w:rPr>
          <w:rFonts w:ascii="Times New Roman" w:hAnsi="Times New Roman" w:cs="Times New Roman"/>
          <w:sz w:val="24"/>
          <w:szCs w:val="24"/>
          <w:shd w:val="clear" w:color="auto" w:fill="FFFFFF"/>
        </w:rPr>
        <w:t>Biloma represents a localized collection of bile outside the biliary system, most commonly occurring as a postoperative complication following cholecystectomy or hepatobiliary surgery.</w:t>
      </w:r>
      <w:r w:rsidR="0005400B" w:rsidRPr="00732EB0">
        <w:rPr>
          <w:rFonts w:ascii="Times New Roman" w:hAnsi="Times New Roman" w:cs="Times New Roman"/>
          <w:color w:val="000000"/>
          <w:sz w:val="24"/>
          <w:szCs w:val="24"/>
          <w:shd w:val="clear" w:color="auto" w:fill="FFFFFF"/>
        </w:rPr>
        <w:t xml:space="preserve"> Biliary leaks following laparoscopic cholecystectomy can be attributed to damage of the common bile duct (CBD), unsuccessful cystic duct ligation, or anatomical variation leading to damaged or leaking accessory ducts</w:t>
      </w:r>
      <w:r w:rsidR="003A5056" w:rsidRPr="00732EB0">
        <w:rPr>
          <w:rFonts w:ascii="Times New Roman" w:hAnsi="Times New Roman" w:cs="Times New Roman"/>
          <w:color w:val="000000"/>
          <w:sz w:val="24"/>
          <w:szCs w:val="24"/>
          <w:shd w:val="clear" w:color="auto" w:fill="FFFFFF"/>
        </w:rPr>
        <w:t xml:space="preserve"> </w:t>
      </w:r>
      <w:r w:rsidR="006930DA" w:rsidRPr="00732EB0">
        <w:rPr>
          <w:rFonts w:ascii="Times New Roman" w:hAnsi="Times New Roman" w:cs="Times New Roman"/>
          <w:color w:val="222222"/>
          <w:sz w:val="24"/>
          <w:szCs w:val="24"/>
          <w:shd w:val="clear" w:color="auto" w:fill="FFFFFF"/>
        </w:rPr>
        <w:t>[3</w:t>
      </w:r>
      <w:r w:rsidR="0005400B" w:rsidRPr="00732EB0">
        <w:rPr>
          <w:rFonts w:ascii="Times New Roman" w:hAnsi="Times New Roman" w:cs="Times New Roman"/>
          <w:color w:val="222222"/>
          <w:sz w:val="24"/>
          <w:szCs w:val="24"/>
          <w:shd w:val="clear" w:color="auto" w:fill="FFFFFF"/>
        </w:rPr>
        <w:t>]</w:t>
      </w:r>
      <w:r w:rsidR="003A5056" w:rsidRPr="00732EB0">
        <w:rPr>
          <w:rFonts w:ascii="Times New Roman" w:hAnsi="Times New Roman" w:cs="Times New Roman"/>
          <w:color w:val="222222"/>
          <w:sz w:val="24"/>
          <w:szCs w:val="24"/>
          <w:shd w:val="clear" w:color="auto" w:fill="FFFFFF"/>
        </w:rPr>
        <w:t>.</w:t>
      </w:r>
      <w:r w:rsidR="0005400B"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Infected bilomas can evolve into hepatic abscesses, leading to systemic infection if untreated. </w:t>
      </w:r>
      <w:r w:rsidR="007E1756" w:rsidRPr="00732EB0">
        <w:rPr>
          <w:rFonts w:ascii="Times New Roman" w:hAnsi="Times New Roman" w:cs="Times New Roman"/>
          <w:color w:val="1B1B1B"/>
          <w:sz w:val="24"/>
          <w:szCs w:val="24"/>
          <w:shd w:val="clear" w:color="auto" w:fill="FFFFFF"/>
        </w:rPr>
        <w:t>Subtotal cholecystectomy is a type of surgical bail-out procedure indicated when facing difficult laparoscopic cholecystectomy due to not reaching the critical view of safety, inadequate identification of the anatomical structures</w:t>
      </w:r>
      <w:r w:rsidR="003A5056" w:rsidRPr="00732EB0">
        <w:rPr>
          <w:rFonts w:ascii="Times New Roman" w:hAnsi="Times New Roman" w:cs="Times New Roman"/>
          <w:color w:val="1B1B1B"/>
          <w:sz w:val="24"/>
          <w:szCs w:val="24"/>
          <w:shd w:val="clear" w:color="auto" w:fill="FFFFFF"/>
        </w:rPr>
        <w:t xml:space="preserve"> involved and/or risk of injury</w:t>
      </w:r>
      <w:r w:rsidR="006930DA" w:rsidRPr="00732EB0">
        <w:rPr>
          <w:rFonts w:ascii="Times New Roman" w:hAnsi="Times New Roman" w:cs="Times New Roman"/>
          <w:color w:val="1B1B1B"/>
          <w:sz w:val="24"/>
          <w:szCs w:val="24"/>
          <w:shd w:val="clear" w:color="auto" w:fill="FFFFFF"/>
        </w:rPr>
        <w:t xml:space="preserve"> [4</w:t>
      </w:r>
      <w:r w:rsidR="007E1756" w:rsidRPr="00732EB0">
        <w:rPr>
          <w:rFonts w:ascii="Times New Roman" w:hAnsi="Times New Roman" w:cs="Times New Roman"/>
          <w:color w:val="1B1B1B"/>
          <w:sz w:val="24"/>
          <w:szCs w:val="24"/>
          <w:shd w:val="clear" w:color="auto" w:fill="FFFFFF"/>
        </w:rPr>
        <w:t>]</w:t>
      </w:r>
      <w:r w:rsidR="003A5056" w:rsidRPr="00732EB0">
        <w:rPr>
          <w:rFonts w:ascii="Times New Roman" w:hAnsi="Times New Roman" w:cs="Times New Roman"/>
          <w:color w:val="1B1B1B"/>
          <w:sz w:val="24"/>
          <w:szCs w:val="24"/>
          <w:shd w:val="clear" w:color="auto" w:fill="FFFFFF"/>
        </w:rPr>
        <w:t>.</w:t>
      </w:r>
      <w:r w:rsidR="007E1756" w:rsidRPr="00732EB0">
        <w:rPr>
          <w:rFonts w:ascii="Times New Roman" w:hAnsi="Times New Roman" w:cs="Times New Roman"/>
          <w:color w:val="1B1B1B"/>
          <w:sz w:val="24"/>
          <w:szCs w:val="24"/>
          <w:shd w:val="clear" w:color="auto" w:fill="FFFFFF"/>
        </w:rPr>
        <w:t xml:space="preserve"> </w:t>
      </w:r>
      <w:r w:rsidR="004B0D2D" w:rsidRPr="00732EB0">
        <w:rPr>
          <w:rFonts w:ascii="Times New Roman" w:hAnsi="Times New Roman" w:cs="Times New Roman"/>
          <w:color w:val="1B1B1B"/>
          <w:sz w:val="24"/>
          <w:szCs w:val="24"/>
          <w:shd w:val="clear" w:color="auto" w:fill="FFFFFF"/>
        </w:rPr>
        <w:t>Considering the higher risks of complications and mortality, PC should be avoided as long as possible, and patients should always be informed of its cl</w:t>
      </w:r>
      <w:r w:rsidR="003A5056" w:rsidRPr="00732EB0">
        <w:rPr>
          <w:rFonts w:ascii="Times New Roman" w:hAnsi="Times New Roman" w:cs="Times New Roman"/>
          <w:color w:val="1B1B1B"/>
          <w:sz w:val="24"/>
          <w:szCs w:val="24"/>
          <w:shd w:val="clear" w:color="auto" w:fill="FFFFFF"/>
        </w:rPr>
        <w:t>inical outcomes postoperatively</w:t>
      </w:r>
      <w:r w:rsidR="006930DA" w:rsidRPr="00732EB0">
        <w:rPr>
          <w:rFonts w:ascii="Times New Roman" w:hAnsi="Times New Roman" w:cs="Times New Roman"/>
          <w:color w:val="1B1B1B"/>
          <w:sz w:val="24"/>
          <w:szCs w:val="24"/>
          <w:shd w:val="clear" w:color="auto" w:fill="FFFFFF"/>
        </w:rPr>
        <w:t xml:space="preserve"> [5</w:t>
      </w:r>
      <w:r w:rsidR="007E1756" w:rsidRPr="00732EB0">
        <w:rPr>
          <w:rFonts w:ascii="Times New Roman" w:hAnsi="Times New Roman" w:cs="Times New Roman"/>
          <w:color w:val="1B1B1B"/>
          <w:sz w:val="24"/>
          <w:szCs w:val="24"/>
          <w:shd w:val="clear" w:color="auto" w:fill="FFFFFF"/>
        </w:rPr>
        <w:t>]</w:t>
      </w:r>
      <w:r w:rsidR="003A5056" w:rsidRPr="00732EB0">
        <w:rPr>
          <w:rFonts w:ascii="Times New Roman" w:hAnsi="Times New Roman" w:cs="Times New Roman"/>
          <w:color w:val="1B1B1B"/>
          <w:sz w:val="24"/>
          <w:szCs w:val="24"/>
          <w:shd w:val="clear" w:color="auto" w:fill="FFFFFF"/>
        </w:rPr>
        <w:t>.</w:t>
      </w:r>
    </w:p>
    <w:p w:rsidR="00C0340A" w:rsidRPr="00732EB0" w:rsidRDefault="0009114F">
      <w:pPr>
        <w:rPr>
          <w:rFonts w:ascii="Times New Roman" w:hAnsi="Times New Roman" w:cs="Times New Roman"/>
          <w:color w:val="000000" w:themeColor="text1"/>
          <w:sz w:val="24"/>
          <w:szCs w:val="24"/>
          <w:shd w:val="clear" w:color="auto" w:fill="FFFFFF"/>
        </w:rPr>
      </w:pPr>
      <w:r w:rsidRPr="00732EB0">
        <w:rPr>
          <w:rFonts w:ascii="Times New Roman" w:hAnsi="Times New Roman" w:cs="Times New Roman"/>
          <w:color w:val="000000" w:themeColor="text1"/>
          <w:sz w:val="24"/>
          <w:szCs w:val="24"/>
          <w:shd w:val="clear" w:color="auto" w:fill="FFFFFF"/>
        </w:rPr>
        <w:lastRenderedPageBreak/>
        <w:t>Ultrasonography is generally the first imaging method that detects the presence of a biloma. However, CT demonstrates higher accuracy in determining the possible causes as well as the relationship between the collection and the adjacent structures</w:t>
      </w:r>
      <w:r w:rsidRPr="00732EB0">
        <w:rPr>
          <w:rFonts w:ascii="Times New Roman" w:hAnsi="Times New Roman" w:cs="Times New Roman"/>
          <w:color w:val="383838"/>
          <w:sz w:val="24"/>
          <w:szCs w:val="24"/>
          <w:shd w:val="clear" w:color="auto" w:fill="FFFFFF"/>
        </w:rPr>
        <w:t xml:space="preserve"> [</w:t>
      </w:r>
      <w:r w:rsidR="006930DA" w:rsidRPr="00732EB0">
        <w:rPr>
          <w:rFonts w:ascii="Times New Roman" w:hAnsi="Times New Roman" w:cs="Times New Roman"/>
          <w:color w:val="000000" w:themeColor="text1"/>
          <w:sz w:val="24"/>
          <w:szCs w:val="24"/>
          <w:shd w:val="clear" w:color="auto" w:fill="FFFFFF"/>
        </w:rPr>
        <w:t>6</w:t>
      </w:r>
      <w:r w:rsidRPr="00732EB0">
        <w:rPr>
          <w:rFonts w:ascii="Times New Roman" w:hAnsi="Times New Roman" w:cs="Times New Roman"/>
          <w:color w:val="000000" w:themeColor="text1"/>
          <w:sz w:val="24"/>
          <w:szCs w:val="24"/>
          <w:shd w:val="clear" w:color="auto" w:fill="FFFFFF"/>
        </w:rPr>
        <w:t>]</w:t>
      </w:r>
      <w:r w:rsidR="003A5056" w:rsidRPr="00732EB0">
        <w:rPr>
          <w:rFonts w:ascii="Times New Roman" w:hAnsi="Times New Roman" w:cs="Times New Roman"/>
          <w:color w:val="000000" w:themeColor="text1"/>
          <w:sz w:val="24"/>
          <w:szCs w:val="24"/>
          <w:shd w:val="clear" w:color="auto" w:fill="FFFFFF"/>
        </w:rPr>
        <w:t>.</w:t>
      </w:r>
      <w:r w:rsidRPr="00732EB0">
        <w:rPr>
          <w:rFonts w:ascii="Times New Roman" w:hAnsi="Times New Roman" w:cs="Times New Roman"/>
          <w:color w:val="000000" w:themeColor="text1"/>
          <w:sz w:val="24"/>
          <w:szCs w:val="24"/>
          <w:shd w:val="clear" w:color="auto" w:fill="FFFFFF"/>
        </w:rPr>
        <w:t xml:space="preserve"> </w:t>
      </w:r>
      <w:r w:rsidR="00C23B6E" w:rsidRPr="00732EB0">
        <w:rPr>
          <w:rFonts w:ascii="Times New Roman" w:hAnsi="Times New Roman" w:cs="Times New Roman"/>
          <w:color w:val="000000" w:themeColor="text1"/>
          <w:spacing w:val="3"/>
          <w:sz w:val="24"/>
          <w:szCs w:val="24"/>
          <w:shd w:val="clear" w:color="auto" w:fill="FFFFFF"/>
        </w:rPr>
        <w:t xml:space="preserve">MRCP without contrast material is highly sensitive and specific for identifying leaks and allows accurate identification of the biliary anatomy </w:t>
      </w:r>
      <w:r w:rsidR="006930DA" w:rsidRPr="00732EB0">
        <w:rPr>
          <w:rFonts w:ascii="Times New Roman" w:hAnsi="Times New Roman" w:cs="Times New Roman"/>
          <w:color w:val="000000" w:themeColor="text1"/>
          <w:spacing w:val="3"/>
          <w:sz w:val="24"/>
          <w:szCs w:val="24"/>
          <w:shd w:val="clear" w:color="auto" w:fill="FFFFFF"/>
        </w:rPr>
        <w:t>and the location of the leak. [7</w:t>
      </w:r>
      <w:r w:rsidR="00C23B6E" w:rsidRPr="00732EB0">
        <w:rPr>
          <w:rFonts w:ascii="Times New Roman" w:hAnsi="Times New Roman" w:cs="Times New Roman"/>
          <w:color w:val="000000" w:themeColor="text1"/>
          <w:spacing w:val="3"/>
          <w:sz w:val="24"/>
          <w:szCs w:val="24"/>
          <w:shd w:val="clear" w:color="auto" w:fill="FFFFFF"/>
        </w:rPr>
        <w:t>]</w:t>
      </w:r>
    </w:p>
    <w:p w:rsidR="00C0340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 xml:space="preserve">Case Presentation </w:t>
      </w:r>
    </w:p>
    <w:p w:rsidR="00C0340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A female patient with chronic calculous cholecystitis underwent subtotal cholecystectomy due to dense adhesions and difficult anatomy. The immediate postoperative period was uneventful, and the patient was discharged home. Within </w:t>
      </w:r>
      <w:r w:rsidR="006F56AF" w:rsidRPr="00732EB0">
        <w:rPr>
          <w:rFonts w:ascii="Times New Roman" w:hAnsi="Times New Roman" w:cs="Times New Roman"/>
          <w:color w:val="222222"/>
          <w:sz w:val="24"/>
          <w:szCs w:val="24"/>
          <w:shd w:val="clear" w:color="auto" w:fill="FFFFFF"/>
        </w:rPr>
        <w:t xml:space="preserve">3 </w:t>
      </w:r>
      <w:r w:rsidRPr="00732EB0">
        <w:rPr>
          <w:rFonts w:ascii="Times New Roman" w:hAnsi="Times New Roman" w:cs="Times New Roman"/>
          <w:color w:val="222222"/>
          <w:sz w:val="24"/>
          <w:szCs w:val="24"/>
          <w:shd w:val="clear" w:color="auto" w:fill="FFFFFF"/>
        </w:rPr>
        <w:t xml:space="preserve">days, she developed persistent right upper quadrant abdominal pain and mild nausea. She underwent abdominal ultrasound at a local hospital, which demonstrated a subhepatic fluid collection with heterogeneous echogenicity, suggestive of a biloma. She was referred to our tertiary centre for further assessment. Laboratory evaluation revealed mildly elevated inflammatory markers, including leukocytosis and elevated C-reactive protein. </w:t>
      </w:r>
    </w:p>
    <w:p w:rsidR="00C0340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Investigations</w:t>
      </w:r>
      <w:r w:rsidRPr="00732EB0">
        <w:rPr>
          <w:rFonts w:ascii="Times New Roman" w:hAnsi="Times New Roman" w:cs="Times New Roman"/>
          <w:color w:val="222222"/>
          <w:sz w:val="24"/>
          <w:szCs w:val="24"/>
          <w:shd w:val="clear" w:color="auto" w:fill="FFFFFF"/>
        </w:rPr>
        <w:t xml:space="preserve"> </w:t>
      </w:r>
    </w:p>
    <w:p w:rsidR="00C0340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Initial CT (postoperative): Contrast-enhanced CT demonstrated a large subhepatic fluid collection measuring 15 × 10 cm, with heterogeneous content and a </w:t>
      </w:r>
      <w:r w:rsidR="00D81CDA" w:rsidRPr="00732EB0">
        <w:rPr>
          <w:rFonts w:ascii="Times New Roman" w:hAnsi="Times New Roman" w:cs="Times New Roman"/>
          <w:color w:val="222222"/>
          <w:sz w:val="24"/>
          <w:szCs w:val="24"/>
          <w:shd w:val="clear" w:color="auto" w:fill="FFFFFF"/>
        </w:rPr>
        <w:t>air-fl</w:t>
      </w:r>
      <w:r w:rsidRPr="00732EB0">
        <w:rPr>
          <w:rFonts w:ascii="Times New Roman" w:hAnsi="Times New Roman" w:cs="Times New Roman"/>
          <w:color w:val="222222"/>
          <w:sz w:val="24"/>
          <w:szCs w:val="24"/>
          <w:shd w:val="clear" w:color="auto" w:fill="FFFFFF"/>
        </w:rPr>
        <w:t>uid level.</w:t>
      </w:r>
      <w:r w:rsidR="007D5482"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The collection showed areas of wall thickening, suggestive of early abscess formation. Adjacent to the inferior margin of the liver, a smaller organized collection measuring approximately 25 × 40 mm was observed. Additionally, a loculated collection measuring 18 × 11 mm was identified in the right paracolic gutter. These findings were consistent with multiple postoperative collections, raising suspicion for biloma with secondary abscess formation. Fat stranding and mild adjacent tissue edema were also noted. </w:t>
      </w:r>
    </w:p>
    <w:p w:rsidR="0001781B" w:rsidRDefault="0001781B" w:rsidP="00B3681A">
      <w:pPr>
        <w:pStyle w:val="NormalWeb"/>
      </w:pPr>
      <w:r>
        <w:rPr>
          <w:noProof/>
        </w:rPr>
        <w:drawing>
          <wp:inline distT="0" distB="0" distL="0" distR="0">
            <wp:extent cx="2393972" cy="1943100"/>
            <wp:effectExtent l="19050" t="0" r="6328" b="0"/>
            <wp:docPr id="1" name="Picture 1" descr="C:\Users\user\Desktop\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xial.png"/>
                    <pic:cNvPicPr>
                      <a:picLocks noChangeAspect="1" noChangeArrowheads="1"/>
                    </pic:cNvPicPr>
                  </pic:nvPicPr>
                  <pic:blipFill>
                    <a:blip r:embed="rId10" cstate="print"/>
                    <a:srcRect/>
                    <a:stretch>
                      <a:fillRect/>
                    </a:stretch>
                  </pic:blipFill>
                  <pic:spPr bwMode="auto">
                    <a:xfrm>
                      <a:off x="0" y="0"/>
                      <a:ext cx="2393611" cy="1942807"/>
                    </a:xfrm>
                    <a:prstGeom prst="rect">
                      <a:avLst/>
                    </a:prstGeom>
                    <a:noFill/>
                    <a:ln w="9525">
                      <a:noFill/>
                      <a:miter lim="800000"/>
                      <a:headEnd/>
                      <a:tailEnd/>
                    </a:ln>
                  </pic:spPr>
                </pic:pic>
              </a:graphicData>
            </a:graphic>
          </wp:inline>
        </w:drawing>
      </w:r>
      <w:r w:rsidR="00B3681A">
        <w:rPr>
          <w:noProof/>
        </w:rPr>
        <w:drawing>
          <wp:inline distT="0" distB="0" distL="0" distR="0">
            <wp:extent cx="1795215" cy="1943100"/>
            <wp:effectExtent l="19050" t="0" r="0" b="0"/>
            <wp:docPr id="20" name="Picture 20" descr="C:\Users\user\Desktop\cor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ronal.png"/>
                    <pic:cNvPicPr>
                      <a:picLocks noChangeAspect="1" noChangeArrowheads="1"/>
                    </pic:cNvPicPr>
                  </pic:nvPicPr>
                  <pic:blipFill>
                    <a:blip r:embed="rId11" cstate="print"/>
                    <a:srcRect/>
                    <a:stretch>
                      <a:fillRect/>
                    </a:stretch>
                  </pic:blipFill>
                  <pic:spPr bwMode="auto">
                    <a:xfrm>
                      <a:off x="0" y="0"/>
                      <a:ext cx="1797952" cy="1946062"/>
                    </a:xfrm>
                    <a:prstGeom prst="rect">
                      <a:avLst/>
                    </a:prstGeom>
                    <a:noFill/>
                    <a:ln w="9525">
                      <a:noFill/>
                      <a:miter lim="800000"/>
                      <a:headEnd/>
                      <a:tailEnd/>
                    </a:ln>
                  </pic:spPr>
                </pic:pic>
              </a:graphicData>
            </a:graphic>
          </wp:inline>
        </w:drawing>
      </w:r>
      <w:r w:rsidR="00B3681A">
        <w:rPr>
          <w:noProof/>
        </w:rPr>
        <w:drawing>
          <wp:inline distT="0" distB="0" distL="0" distR="0">
            <wp:extent cx="1583622" cy="2082800"/>
            <wp:effectExtent l="19050" t="0" r="0" b="0"/>
            <wp:docPr id="30" name="Picture 30" descr="C:\Users\user\Desktop\sagit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sagittal.png"/>
                    <pic:cNvPicPr>
                      <a:picLocks noChangeAspect="1" noChangeArrowheads="1"/>
                    </pic:cNvPicPr>
                  </pic:nvPicPr>
                  <pic:blipFill>
                    <a:blip r:embed="rId12" cstate="print"/>
                    <a:srcRect/>
                    <a:stretch>
                      <a:fillRect/>
                    </a:stretch>
                  </pic:blipFill>
                  <pic:spPr bwMode="auto">
                    <a:xfrm>
                      <a:off x="0" y="0"/>
                      <a:ext cx="1585811" cy="2085680"/>
                    </a:xfrm>
                    <a:prstGeom prst="rect">
                      <a:avLst/>
                    </a:prstGeom>
                    <a:noFill/>
                    <a:ln w="9525">
                      <a:noFill/>
                      <a:miter lim="800000"/>
                      <a:headEnd/>
                      <a:tailEnd/>
                    </a:ln>
                  </pic:spPr>
                </pic:pic>
              </a:graphicData>
            </a:graphic>
          </wp:inline>
        </w:drawing>
      </w:r>
    </w:p>
    <w:p w:rsidR="009F6B23" w:rsidRPr="00B3681A" w:rsidRDefault="009F6B23" w:rsidP="00325315">
      <w:pPr>
        <w:pStyle w:val="NormalWeb"/>
        <w:jc w:val="center"/>
      </w:pPr>
      <w:r w:rsidRPr="00325315">
        <w:rPr>
          <w:b/>
        </w:rPr>
        <w:t>Figure 1.</w:t>
      </w:r>
      <w:r>
        <w:t xml:space="preserve"> Contrast-enhanced CT images demontratin a large subhepatic fluid collection with air-fluid level, consistent with biloma and early abcess formation. Additional smaller collections are noted adjecent to the liver and in the right paracolic gutter.</w:t>
      </w:r>
    </w:p>
    <w:p w:rsidR="0084545D" w:rsidRDefault="0084545D">
      <w:pPr>
        <w:rPr>
          <w:rFonts w:ascii="Times New Roman" w:hAnsi="Times New Roman" w:cs="Times New Roman"/>
          <w:color w:val="222222"/>
          <w:sz w:val="24"/>
          <w:szCs w:val="24"/>
          <w:shd w:val="clear" w:color="auto" w:fill="FFFFFF"/>
        </w:rPr>
      </w:pPr>
    </w:p>
    <w:p w:rsidR="00B3681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CT-guided percutaneous drainage: The largest collection was drained under CT guidance. After local preparation and anesthesia, a 12 Fr drainage catheter was inserted directly into the absceding biloma. Purulent material was immediately evacuated, confirming infected bile. The catheter was initially placed deeply within the collection. During follow-up, the catheter was partially withdrawn to optimize its position and facilitate drainage of residual fluid. The procedure was well tolerated, and the patient remained hemodynamically stable throughout. </w:t>
      </w:r>
    </w:p>
    <w:p w:rsidR="00D81CD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Follow-up CT:</w:t>
      </w:r>
      <w:r w:rsidR="00D81CDA"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Follow-up CT demonstrated regression of the previously drained absceding biloma. Residual thin fluid was present at the same anatomical level, but overall size of the collection was significantly reduced. Small basal bilateral atelectasis was noted, and previously observed pleural effusion had resolved completely. No new collections were identified. </w:t>
      </w:r>
    </w:p>
    <w:p w:rsidR="00B3681A" w:rsidRDefault="00B3681A" w:rsidP="00B3681A">
      <w:pPr>
        <w:pStyle w:val="NormalWeb"/>
      </w:pPr>
      <w:r>
        <w:rPr>
          <w:noProof/>
        </w:rPr>
        <w:drawing>
          <wp:inline distT="0" distB="0" distL="0" distR="0">
            <wp:extent cx="3050776" cy="2051050"/>
            <wp:effectExtent l="19050" t="0" r="0" b="0"/>
            <wp:docPr id="9" name="Picture 9" descr="C:\Users\user\Desktop\so 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o dren.png"/>
                    <pic:cNvPicPr>
                      <a:picLocks noChangeAspect="1" noChangeArrowheads="1"/>
                    </pic:cNvPicPr>
                  </pic:nvPicPr>
                  <pic:blipFill>
                    <a:blip r:embed="rId13" cstate="print"/>
                    <a:srcRect/>
                    <a:stretch>
                      <a:fillRect/>
                    </a:stretch>
                  </pic:blipFill>
                  <pic:spPr bwMode="auto">
                    <a:xfrm>
                      <a:off x="0" y="0"/>
                      <a:ext cx="3053131" cy="2052633"/>
                    </a:xfrm>
                    <a:prstGeom prst="rect">
                      <a:avLst/>
                    </a:prstGeom>
                    <a:noFill/>
                    <a:ln w="9525">
                      <a:noFill/>
                      <a:miter lim="800000"/>
                      <a:headEnd/>
                      <a:tailEnd/>
                    </a:ln>
                  </pic:spPr>
                </pic:pic>
              </a:graphicData>
            </a:graphic>
          </wp:inline>
        </w:drawing>
      </w:r>
      <w:r>
        <w:rPr>
          <w:noProof/>
        </w:rPr>
        <w:drawing>
          <wp:inline distT="0" distB="0" distL="0" distR="0">
            <wp:extent cx="2627067" cy="2729250"/>
            <wp:effectExtent l="19050" t="0" r="1833" b="0"/>
            <wp:docPr id="12" name="Picture 12" descr="C:\Users\user\Desktop\so dren cor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o dren coronal.png"/>
                    <pic:cNvPicPr>
                      <a:picLocks noChangeAspect="1" noChangeArrowheads="1"/>
                    </pic:cNvPicPr>
                  </pic:nvPicPr>
                  <pic:blipFill>
                    <a:blip r:embed="rId14" cstate="print"/>
                    <a:srcRect/>
                    <a:stretch>
                      <a:fillRect/>
                    </a:stretch>
                  </pic:blipFill>
                  <pic:spPr bwMode="auto">
                    <a:xfrm>
                      <a:off x="0" y="0"/>
                      <a:ext cx="2626910" cy="2729087"/>
                    </a:xfrm>
                    <a:prstGeom prst="rect">
                      <a:avLst/>
                    </a:prstGeom>
                    <a:noFill/>
                    <a:ln w="9525">
                      <a:noFill/>
                      <a:miter lim="800000"/>
                      <a:headEnd/>
                      <a:tailEnd/>
                    </a:ln>
                  </pic:spPr>
                </pic:pic>
              </a:graphicData>
            </a:graphic>
          </wp:inline>
        </w:drawing>
      </w:r>
    </w:p>
    <w:p w:rsidR="00325315" w:rsidRPr="00B3681A" w:rsidRDefault="00325315" w:rsidP="00325315">
      <w:pPr>
        <w:pStyle w:val="NormalWeb"/>
        <w:jc w:val="center"/>
      </w:pPr>
      <w:r w:rsidRPr="00325315">
        <w:rPr>
          <w:b/>
        </w:rPr>
        <w:t>Figure 2.</w:t>
      </w:r>
      <w:r>
        <w:t xml:space="preserve"> Follow-up contrast-enchanced CT demonstrating significant regression of the previously drained biloma, with the drainage catheter in situ. Only minimal residual fluid is present.</w:t>
      </w: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D81CDA"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lastRenderedPageBreak/>
        <w:t>MRCP:</w:t>
      </w:r>
      <w:r w:rsidR="00D81CDA" w:rsidRPr="00732EB0">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 xml:space="preserve">MRCP revealed patent intrahepatic and extrahepatic bile ducts without obstruction or choledocholithiasis. The cystic duct stump and a small gallbladder remnant were visualized. No active bile leak was seen, supporting continued conservative management without need for ERCP. </w:t>
      </w:r>
    </w:p>
    <w:p w:rsidR="00B3681A" w:rsidRDefault="00B3681A" w:rsidP="00B3681A">
      <w:pPr>
        <w:pStyle w:val="NormalWeb"/>
      </w:pPr>
      <w:r>
        <w:rPr>
          <w:noProof/>
        </w:rPr>
        <w:drawing>
          <wp:inline distT="0" distB="0" distL="0" distR="0">
            <wp:extent cx="5278529" cy="2742648"/>
            <wp:effectExtent l="19050" t="0" r="0" b="0"/>
            <wp:docPr id="35" name="Picture 35" descr="C:\Users\user\Desktop\mr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mrcp.png"/>
                    <pic:cNvPicPr>
                      <a:picLocks noChangeAspect="1" noChangeArrowheads="1"/>
                    </pic:cNvPicPr>
                  </pic:nvPicPr>
                  <pic:blipFill>
                    <a:blip r:embed="rId15" cstate="print"/>
                    <a:srcRect/>
                    <a:stretch>
                      <a:fillRect/>
                    </a:stretch>
                  </pic:blipFill>
                  <pic:spPr bwMode="auto">
                    <a:xfrm>
                      <a:off x="0" y="0"/>
                      <a:ext cx="5289334" cy="2748262"/>
                    </a:xfrm>
                    <a:prstGeom prst="rect">
                      <a:avLst/>
                    </a:prstGeom>
                    <a:noFill/>
                    <a:ln w="9525">
                      <a:noFill/>
                      <a:miter lim="800000"/>
                      <a:headEnd/>
                      <a:tailEnd/>
                    </a:ln>
                  </pic:spPr>
                </pic:pic>
              </a:graphicData>
            </a:graphic>
          </wp:inline>
        </w:drawing>
      </w:r>
    </w:p>
    <w:p w:rsidR="00231E02" w:rsidRPr="00231E02" w:rsidRDefault="00231E02" w:rsidP="0084545D">
      <w:pPr>
        <w:pStyle w:val="NormalWeb"/>
        <w:jc w:val="center"/>
      </w:pPr>
      <w:r w:rsidRPr="00231E02">
        <w:rPr>
          <w:b/>
        </w:rPr>
        <w:t xml:space="preserve">Figure 3. </w:t>
      </w:r>
      <w:r w:rsidR="0084545D">
        <w:t>MRCP demontrating patent bile ducts with normal caliber and no evidence of obstruction or filling defects. The common bile duct measured 7 mm. A cystic stump with a small gallbladder remnant is visualised.</w:t>
      </w:r>
    </w:p>
    <w:p w:rsidR="00DA5120" w:rsidRPr="00732EB0" w:rsidRDefault="00DA5120">
      <w:pPr>
        <w:rPr>
          <w:rFonts w:ascii="Times New Roman" w:hAnsi="Times New Roman" w:cs="Times New Roman"/>
          <w:color w:val="222222"/>
          <w:sz w:val="24"/>
          <w:szCs w:val="24"/>
          <w:shd w:val="clear" w:color="auto" w:fill="FFFFFF"/>
        </w:rPr>
      </w:pPr>
    </w:p>
    <w:p w:rsidR="005E2EE4" w:rsidRPr="00732EB0" w:rsidRDefault="00C0340A" w:rsidP="00B3681A">
      <w:pPr>
        <w:spacing w:after="0"/>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Differential Diagnosis</w:t>
      </w:r>
      <w:r w:rsidRPr="00732EB0">
        <w:rPr>
          <w:rFonts w:ascii="Times New Roman" w:hAnsi="Times New Roman" w:cs="Times New Roman"/>
          <w:color w:val="222222"/>
          <w:sz w:val="24"/>
          <w:szCs w:val="24"/>
          <w:shd w:val="clear" w:color="auto" w:fill="FFFFFF"/>
        </w:rPr>
        <w:t xml:space="preserve"> </w:t>
      </w:r>
    </w:p>
    <w:p w:rsidR="005E2EE4" w:rsidRPr="00AF687B" w:rsidRDefault="00AF687B" w:rsidP="00AF687B">
      <w:pPr>
        <w:spacing w:after="0" w:line="240" w:lineRule="auto"/>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Differential diagnosis of biloma includes lymphocele, abcess, hematoma, pancreas pseudocyst, hepatic cyst, seroma, and cystic metastases.</w:t>
      </w:r>
      <w:r w:rsidRPr="00AF687B">
        <w:rPr>
          <w:rFonts w:ascii="Times New Roman" w:hAnsi="Times New Roman" w:cs="Times New Roman"/>
          <w:color w:val="222222"/>
          <w:sz w:val="24"/>
          <w:szCs w:val="24"/>
          <w:shd w:val="clear" w:color="auto" w:fill="FFFFFF"/>
        </w:rPr>
        <w:t xml:space="preserve"> </w:t>
      </w:r>
      <w:r w:rsidRPr="00732EB0">
        <w:rPr>
          <w:rFonts w:ascii="Times New Roman" w:hAnsi="Times New Roman" w:cs="Times New Roman"/>
          <w:color w:val="222222"/>
          <w:sz w:val="24"/>
          <w:szCs w:val="24"/>
          <w:shd w:val="clear" w:color="auto" w:fill="FFFFFF"/>
        </w:rPr>
        <w:t>[8]</w:t>
      </w:r>
    </w:p>
    <w:p w:rsidR="005E2EE4" w:rsidRPr="00732EB0" w:rsidRDefault="005E2EE4" w:rsidP="00B3681A">
      <w:pPr>
        <w:spacing w:after="0"/>
        <w:rPr>
          <w:rFonts w:ascii="Times New Roman" w:hAnsi="Times New Roman" w:cs="Times New Roman"/>
          <w:color w:val="222222"/>
          <w:sz w:val="24"/>
          <w:szCs w:val="24"/>
          <w:shd w:val="clear" w:color="auto" w:fill="FFFFFF"/>
        </w:rPr>
      </w:pPr>
    </w:p>
    <w:p w:rsidR="00D81CDA" w:rsidRPr="00732EB0" w:rsidRDefault="00C0340A">
      <w:pPr>
        <w:rPr>
          <w:rFonts w:ascii="Times New Roman" w:hAnsi="Times New Roman" w:cs="Times New Roman"/>
          <w:b/>
          <w:color w:val="222222"/>
          <w:sz w:val="24"/>
          <w:szCs w:val="24"/>
          <w:shd w:val="clear" w:color="auto" w:fill="FFFFFF"/>
        </w:rPr>
      </w:pPr>
      <w:r w:rsidRPr="00732EB0">
        <w:rPr>
          <w:rFonts w:ascii="Times New Roman" w:hAnsi="Times New Roman" w:cs="Times New Roman"/>
          <w:b/>
          <w:color w:val="222222"/>
          <w:sz w:val="24"/>
          <w:szCs w:val="24"/>
          <w:shd w:val="clear" w:color="auto" w:fill="FFFFFF"/>
        </w:rPr>
        <w:t>Treatment</w:t>
      </w:r>
    </w:p>
    <w:p w:rsidR="00D81CDA" w:rsidRPr="00732EB0" w:rsidRDefault="00C81D47">
      <w:pPr>
        <w:rPr>
          <w:rFonts w:ascii="Times New Roman" w:hAnsi="Times New Roman" w:cs="Times New Roman"/>
          <w:b/>
          <w:color w:val="222222"/>
          <w:sz w:val="24"/>
          <w:szCs w:val="24"/>
          <w:shd w:val="clear" w:color="auto" w:fill="FFFFFF"/>
        </w:rPr>
      </w:pPr>
      <w:r w:rsidRPr="00732EB0">
        <w:rPr>
          <w:rFonts w:ascii="Times New Roman" w:hAnsi="Times New Roman" w:cs="Times New Roman"/>
          <w:color w:val="222222"/>
          <w:sz w:val="24"/>
          <w:szCs w:val="24"/>
          <w:shd w:val="clear" w:color="auto" w:fill="FFFFFF"/>
        </w:rPr>
        <w:t>Management depends on biloma size, leak severity, and the patient’s overall condition. Small, asymptomatic collections may resolve spontaneously, but larger or infected bilomas typically require percutaneous drainage or en</w:t>
      </w:r>
      <w:r w:rsidR="009C1449" w:rsidRPr="00732EB0">
        <w:rPr>
          <w:rFonts w:ascii="Times New Roman" w:hAnsi="Times New Roman" w:cs="Times New Roman"/>
          <w:color w:val="222222"/>
          <w:sz w:val="24"/>
          <w:szCs w:val="24"/>
          <w:shd w:val="clear" w:color="auto" w:fill="FFFFFF"/>
        </w:rPr>
        <w:t xml:space="preserve">doscopic intervention </w:t>
      </w:r>
      <w:r w:rsidR="006930DA" w:rsidRPr="00732EB0">
        <w:rPr>
          <w:rFonts w:ascii="Times New Roman" w:hAnsi="Times New Roman" w:cs="Times New Roman"/>
          <w:color w:val="222222"/>
          <w:sz w:val="24"/>
          <w:szCs w:val="24"/>
          <w:shd w:val="clear" w:color="auto" w:fill="FFFFFF"/>
        </w:rPr>
        <w:t>[9</w:t>
      </w:r>
      <w:r w:rsidRPr="00732EB0">
        <w:rPr>
          <w:rFonts w:ascii="Times New Roman" w:hAnsi="Times New Roman" w:cs="Times New Roman"/>
          <w:color w:val="222222"/>
          <w:sz w:val="24"/>
          <w:szCs w:val="24"/>
          <w:shd w:val="clear" w:color="auto" w:fill="FFFFFF"/>
        </w:rPr>
        <w:t>]</w:t>
      </w:r>
      <w:r w:rsidR="009C1449" w:rsidRPr="00732EB0">
        <w:rPr>
          <w:rFonts w:ascii="Times New Roman" w:hAnsi="Times New Roman" w:cs="Times New Roman"/>
          <w:color w:val="222222"/>
          <w:sz w:val="24"/>
          <w:szCs w:val="24"/>
          <w:shd w:val="clear" w:color="auto" w:fill="FFFFFF"/>
        </w:rPr>
        <w:t>.</w:t>
      </w:r>
      <w:r w:rsidRPr="00732EB0">
        <w:rPr>
          <w:rFonts w:ascii="Times New Roman" w:hAnsi="Times New Roman" w:cs="Times New Roman"/>
          <w:b/>
          <w:color w:val="222222"/>
          <w:sz w:val="24"/>
          <w:szCs w:val="24"/>
          <w:shd w:val="clear" w:color="auto" w:fill="FFFFFF"/>
        </w:rPr>
        <w:t xml:space="preserve"> </w:t>
      </w:r>
      <w:r w:rsidRPr="00732EB0">
        <w:rPr>
          <w:rFonts w:ascii="Times New Roman" w:hAnsi="Times New Roman" w:cs="Times New Roman"/>
          <w:color w:val="1F1F1F"/>
          <w:sz w:val="24"/>
          <w:szCs w:val="24"/>
        </w:rPr>
        <w:t xml:space="preserve">In our case </w:t>
      </w:r>
      <w:r w:rsidRPr="00732EB0">
        <w:rPr>
          <w:rFonts w:ascii="Times New Roman" w:hAnsi="Times New Roman" w:cs="Times New Roman"/>
          <w:color w:val="222222"/>
          <w:sz w:val="24"/>
          <w:szCs w:val="24"/>
          <w:shd w:val="clear" w:color="auto" w:fill="FFFFFF"/>
        </w:rPr>
        <w:t>p</w:t>
      </w:r>
      <w:r w:rsidR="00C0340A" w:rsidRPr="00732EB0">
        <w:rPr>
          <w:rFonts w:ascii="Times New Roman" w:hAnsi="Times New Roman" w:cs="Times New Roman"/>
          <w:color w:val="222222"/>
          <w:sz w:val="24"/>
          <w:szCs w:val="24"/>
          <w:shd w:val="clear" w:color="auto" w:fill="FFFFFF"/>
        </w:rPr>
        <w:t xml:space="preserve">ercutaneous drainage of the largest absceding biloma was performed, with catheter adjustment to optimize drainage. Intravenous antibiotics were administered targeting suspected biliary pathogens. Conservative management was continued, and the patient’s condition gradually improved. No ERCP or surgical intervention was required.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Outcome and Follow-up</w:t>
      </w:r>
      <w:r w:rsidRPr="00732EB0">
        <w:rPr>
          <w:rFonts w:ascii="Times New Roman" w:hAnsi="Times New Roman" w:cs="Times New Roman"/>
          <w:color w:val="222222"/>
          <w:sz w:val="24"/>
          <w:szCs w:val="24"/>
          <w:shd w:val="clear" w:color="auto" w:fill="FFFFFF"/>
        </w:rPr>
        <w:t xml:space="preserve">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lastRenderedPageBreak/>
        <w:t xml:space="preserve">The patient demonstrated progressive clinical recovery. Follow-up CT showed significant regression of collections, with residual thin fluid only. MRCP confirmed biliary patency and absence of active bile leak. The patient remained asymptomatic at outpatient follow-up, with normalization of inflammatory markers. </w:t>
      </w:r>
    </w:p>
    <w:p w:rsidR="0009114F"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b/>
          <w:color w:val="222222"/>
          <w:sz w:val="24"/>
          <w:szCs w:val="24"/>
          <w:shd w:val="clear" w:color="auto" w:fill="FFFFFF"/>
        </w:rPr>
        <w:t>Discussion</w:t>
      </w:r>
      <w:r w:rsidRPr="00732EB0">
        <w:rPr>
          <w:rFonts w:ascii="Times New Roman" w:hAnsi="Times New Roman" w:cs="Times New Roman"/>
          <w:color w:val="222222"/>
          <w:sz w:val="24"/>
          <w:szCs w:val="24"/>
          <w:shd w:val="clear" w:color="auto" w:fill="FFFFFF"/>
        </w:rPr>
        <w:t xml:space="preserve"> </w:t>
      </w:r>
    </w:p>
    <w:p w:rsidR="00D81CDA" w:rsidRPr="00732EB0" w:rsidRDefault="00C0340A">
      <w:pPr>
        <w:rPr>
          <w:rFonts w:ascii="Times New Roman" w:hAnsi="Times New Roman" w:cs="Times New Roman"/>
          <w:color w:val="222222"/>
          <w:sz w:val="24"/>
          <w:szCs w:val="24"/>
          <w:shd w:val="clear" w:color="auto" w:fill="FFFFFF"/>
        </w:rPr>
      </w:pPr>
      <w:r w:rsidRPr="00732EB0">
        <w:rPr>
          <w:rFonts w:ascii="Times New Roman" w:hAnsi="Times New Roman" w:cs="Times New Roman"/>
          <w:color w:val="222222"/>
          <w:sz w:val="24"/>
          <w:szCs w:val="24"/>
          <w:shd w:val="clear" w:color="auto" w:fill="FFFFFF"/>
        </w:rPr>
        <w:t xml:space="preserve">Subtotal cholecystectomy is a recognized strategy in difficult gallbladder surgery to reduce risk of bile duct injury. However, postoperative bile leak and biloma formation are common complications. Bilomas may arise from leakage at the cystic duct stump, remnant gallbladder, or intrahepatic ducts, and infected bilomas can evolve into hepatic abscesses. Prompt diagnosis and management are crucial to prevent systemic infection. CT is essential for detecting postoperative collections, measuring their size, characterizing their content, and guiding percutaneous drainage. Drainage catheter placement allows evacuation of infected fluid, reduction of collection size, and resolution of symptoms. Proper positioning of the catheter is important; in this case, partial withdrawal was required to optimize drainage and ensure evacuation of residual fluid. MRCP provides a non-invasive assessment of biliary anatomy and allows evaluation for persistent bile leaks or obstruction. While ERCP is the gold standard for diagnosis and treatment of bile leaks, MRCP can safely identify patients who may not require invasive endoscopy, particularly in stable patients with resolved collections or decreasing drainage output. This case illustrates the complementary roles of CT and MRCP in postoperative biliary complications. CT identifies and guides drainage of collections, while MRCP provides detailed biliary anatomy evaluation. This approach avoids unnecessary ERCP and enables minimally invasive management. The case also emphasizes the importance of follow-up imaging to confirm regression of collections and resolution of abscesses. </w:t>
      </w:r>
    </w:p>
    <w:p w:rsidR="00D81CDA" w:rsidRDefault="0041618D" w:rsidP="00DA5120">
      <w:pPr>
        <w:spacing w:after="0"/>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Conclusion</w:t>
      </w:r>
    </w:p>
    <w:p w:rsidR="00DA5120" w:rsidRPr="00732EB0" w:rsidRDefault="00DA5120" w:rsidP="00DA5120">
      <w:pPr>
        <w:spacing w:after="0"/>
        <w:rPr>
          <w:rFonts w:ascii="Times New Roman" w:hAnsi="Times New Roman" w:cs="Times New Roman"/>
          <w:color w:val="222222"/>
          <w:sz w:val="24"/>
          <w:szCs w:val="24"/>
          <w:shd w:val="clear" w:color="auto" w:fill="FFFFFF"/>
        </w:rPr>
      </w:pPr>
    </w:p>
    <w:p w:rsidR="00D81CDA" w:rsidRPr="00732EB0" w:rsidRDefault="00B61FD7" w:rsidP="00DA5120">
      <w:pPr>
        <w:spacing w:after="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Biloma with</w:t>
      </w:r>
      <w:r w:rsidR="00C0340A" w:rsidRPr="00732EB0">
        <w:rPr>
          <w:rFonts w:ascii="Times New Roman" w:hAnsi="Times New Roman" w:cs="Times New Roman"/>
          <w:color w:val="222222"/>
          <w:sz w:val="24"/>
          <w:szCs w:val="24"/>
          <w:shd w:val="clear" w:color="auto" w:fill="FFFFFF"/>
        </w:rPr>
        <w:t xml:space="preserve"> secondary abscess formation </w:t>
      </w:r>
      <w:r>
        <w:rPr>
          <w:rFonts w:ascii="Times New Roman" w:hAnsi="Times New Roman" w:cs="Times New Roman"/>
          <w:color w:val="222222"/>
          <w:sz w:val="24"/>
          <w:szCs w:val="24"/>
          <w:shd w:val="clear" w:color="auto" w:fill="FFFFFF"/>
        </w:rPr>
        <w:t>represent</w:t>
      </w:r>
      <w:r w:rsidR="00C0340A" w:rsidRPr="00732EB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a clinically </w:t>
      </w:r>
      <w:r w:rsidR="00C0340A" w:rsidRPr="00732EB0">
        <w:rPr>
          <w:rFonts w:ascii="Times New Roman" w:hAnsi="Times New Roman" w:cs="Times New Roman"/>
          <w:color w:val="222222"/>
          <w:sz w:val="24"/>
          <w:szCs w:val="24"/>
          <w:shd w:val="clear" w:color="auto" w:fill="FFFFFF"/>
        </w:rPr>
        <w:t xml:space="preserve">significant </w:t>
      </w:r>
      <w:r>
        <w:rPr>
          <w:rFonts w:ascii="Times New Roman" w:hAnsi="Times New Roman" w:cs="Times New Roman"/>
          <w:color w:val="222222"/>
          <w:sz w:val="24"/>
          <w:szCs w:val="24"/>
          <w:shd w:val="clear" w:color="auto" w:fill="FFFFFF"/>
        </w:rPr>
        <w:t xml:space="preserve">complication following subtotal cholecystectomy, requiring timely recognition and appropriate management. </w:t>
      </w:r>
      <w:r w:rsidR="00C0340A" w:rsidRPr="00732EB0">
        <w:rPr>
          <w:rFonts w:ascii="Times New Roman" w:hAnsi="Times New Roman" w:cs="Times New Roman"/>
          <w:color w:val="222222"/>
          <w:sz w:val="24"/>
          <w:szCs w:val="24"/>
          <w:shd w:val="clear" w:color="auto" w:fill="FFFFFF"/>
        </w:rPr>
        <w:t xml:space="preserve">CT-guided percutaneous drainage </w:t>
      </w:r>
      <w:r>
        <w:rPr>
          <w:rFonts w:ascii="Times New Roman" w:hAnsi="Times New Roman" w:cs="Times New Roman"/>
          <w:color w:val="222222"/>
          <w:sz w:val="24"/>
          <w:szCs w:val="24"/>
          <w:shd w:val="clear" w:color="auto" w:fill="FFFFFF"/>
        </w:rPr>
        <w:t>remains the</w:t>
      </w:r>
      <w:r w:rsidR="00C0340A" w:rsidRPr="00732EB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cornerstone</w:t>
      </w:r>
      <w:r w:rsidR="00C0340A" w:rsidRPr="00732EB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treatment </w:t>
      </w:r>
      <w:r w:rsidR="00C0340A" w:rsidRPr="00732EB0">
        <w:rPr>
          <w:rFonts w:ascii="Times New Roman" w:hAnsi="Times New Roman" w:cs="Times New Roman"/>
          <w:color w:val="222222"/>
          <w:sz w:val="24"/>
          <w:szCs w:val="24"/>
          <w:shd w:val="clear" w:color="auto" w:fill="FFFFFF"/>
        </w:rPr>
        <w:t xml:space="preserve">for large or infected bilomas. </w:t>
      </w:r>
      <w:r>
        <w:rPr>
          <w:rFonts w:ascii="Times New Roman" w:hAnsi="Times New Roman" w:cs="Times New Roman"/>
          <w:color w:val="222222"/>
          <w:sz w:val="24"/>
          <w:szCs w:val="24"/>
          <w:shd w:val="clear" w:color="auto" w:fill="FFFFFF"/>
        </w:rPr>
        <w:t xml:space="preserve"> </w:t>
      </w:r>
      <w:r w:rsidR="00C0340A" w:rsidRPr="00732EB0">
        <w:rPr>
          <w:rFonts w:ascii="Times New Roman" w:hAnsi="Times New Roman" w:cs="Times New Roman"/>
          <w:color w:val="222222"/>
          <w:sz w:val="24"/>
          <w:szCs w:val="24"/>
          <w:shd w:val="clear" w:color="auto" w:fill="FFFFFF"/>
        </w:rPr>
        <w:t xml:space="preserve">MRCP </w:t>
      </w:r>
      <w:r>
        <w:rPr>
          <w:rFonts w:ascii="Times New Roman" w:hAnsi="Times New Roman" w:cs="Times New Roman"/>
          <w:color w:val="222222"/>
          <w:sz w:val="24"/>
          <w:szCs w:val="24"/>
          <w:shd w:val="clear" w:color="auto" w:fill="FFFFFF"/>
        </w:rPr>
        <w:t xml:space="preserve">provides a valuable </w:t>
      </w:r>
      <w:r w:rsidR="00C0340A" w:rsidRPr="00732EB0">
        <w:rPr>
          <w:rFonts w:ascii="Times New Roman" w:hAnsi="Times New Roman" w:cs="Times New Roman"/>
          <w:color w:val="222222"/>
          <w:sz w:val="24"/>
          <w:szCs w:val="24"/>
          <w:shd w:val="clear" w:color="auto" w:fill="FFFFFF"/>
        </w:rPr>
        <w:t xml:space="preserve">non-invasive </w:t>
      </w:r>
      <w:r>
        <w:rPr>
          <w:rFonts w:ascii="Times New Roman" w:hAnsi="Times New Roman" w:cs="Times New Roman"/>
          <w:color w:val="222222"/>
          <w:sz w:val="24"/>
          <w:szCs w:val="24"/>
          <w:shd w:val="clear" w:color="auto" w:fill="FFFFFF"/>
        </w:rPr>
        <w:t>assessment of the biliary tree and helps guide</w:t>
      </w:r>
      <w:r w:rsidR="00C0340A" w:rsidRPr="00732EB0">
        <w:rPr>
          <w:rFonts w:ascii="Times New Roman" w:hAnsi="Times New Roman" w:cs="Times New Roman"/>
          <w:color w:val="222222"/>
          <w:sz w:val="24"/>
          <w:szCs w:val="24"/>
          <w:shd w:val="clear" w:color="auto" w:fill="FFFFFF"/>
        </w:rPr>
        <w:t xml:space="preserve"> the need for </w:t>
      </w:r>
      <w:r>
        <w:rPr>
          <w:rFonts w:ascii="Times New Roman" w:hAnsi="Times New Roman" w:cs="Times New Roman"/>
          <w:color w:val="222222"/>
          <w:sz w:val="24"/>
          <w:szCs w:val="24"/>
          <w:shd w:val="clear" w:color="auto" w:fill="FFFFFF"/>
        </w:rPr>
        <w:t xml:space="preserve">further investigations such as </w:t>
      </w:r>
      <w:r w:rsidR="00C0340A" w:rsidRPr="00732EB0">
        <w:rPr>
          <w:rFonts w:ascii="Times New Roman" w:hAnsi="Times New Roman" w:cs="Times New Roman"/>
          <w:color w:val="222222"/>
          <w:sz w:val="24"/>
          <w:szCs w:val="24"/>
          <w:shd w:val="clear" w:color="auto" w:fill="FFFFFF"/>
        </w:rPr>
        <w:t xml:space="preserve">ERCP. </w:t>
      </w:r>
    </w:p>
    <w:p w:rsidR="000A761E" w:rsidRDefault="00B61FD7" w:rsidP="00DA5120">
      <w:pPr>
        <w:spacing w:after="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In seected cases, a c</w:t>
      </w:r>
      <w:r w:rsidR="00C0340A" w:rsidRPr="00732EB0">
        <w:rPr>
          <w:rFonts w:ascii="Times New Roman" w:hAnsi="Times New Roman" w:cs="Times New Roman"/>
          <w:color w:val="222222"/>
          <w:sz w:val="24"/>
          <w:szCs w:val="24"/>
          <w:shd w:val="clear" w:color="auto" w:fill="FFFFFF"/>
        </w:rPr>
        <w:t xml:space="preserve">onservative </w:t>
      </w:r>
      <w:r>
        <w:rPr>
          <w:rFonts w:ascii="Times New Roman" w:hAnsi="Times New Roman" w:cs="Times New Roman"/>
          <w:color w:val="222222"/>
          <w:sz w:val="24"/>
          <w:szCs w:val="24"/>
          <w:shd w:val="clear" w:color="auto" w:fill="FFFFFF"/>
        </w:rPr>
        <w:t>approach combining</w:t>
      </w:r>
      <w:r w:rsidR="00C0340A" w:rsidRPr="00732EB0">
        <w:rPr>
          <w:rFonts w:ascii="Times New Roman" w:hAnsi="Times New Roman" w:cs="Times New Roman"/>
          <w:color w:val="222222"/>
          <w:sz w:val="24"/>
          <w:szCs w:val="24"/>
          <w:shd w:val="clear" w:color="auto" w:fill="FFFFFF"/>
        </w:rPr>
        <w:t xml:space="preserve"> drainage and antibio</w:t>
      </w:r>
      <w:r>
        <w:rPr>
          <w:rFonts w:ascii="Times New Roman" w:hAnsi="Times New Roman" w:cs="Times New Roman"/>
          <w:color w:val="222222"/>
          <w:sz w:val="24"/>
          <w:szCs w:val="24"/>
          <w:shd w:val="clear" w:color="auto" w:fill="FFFFFF"/>
        </w:rPr>
        <w:t xml:space="preserve">tic therapy </w:t>
      </w:r>
      <w:r w:rsidR="00C0340A" w:rsidRPr="00732EB0">
        <w:rPr>
          <w:rFonts w:ascii="Times New Roman" w:hAnsi="Times New Roman" w:cs="Times New Roman"/>
          <w:color w:val="222222"/>
          <w:sz w:val="24"/>
          <w:szCs w:val="24"/>
          <w:shd w:val="clear" w:color="auto" w:fill="FFFFFF"/>
        </w:rPr>
        <w:t xml:space="preserve">can </w:t>
      </w:r>
      <w:r>
        <w:rPr>
          <w:rFonts w:ascii="Times New Roman" w:hAnsi="Times New Roman" w:cs="Times New Roman"/>
          <w:color w:val="222222"/>
          <w:sz w:val="24"/>
          <w:szCs w:val="24"/>
          <w:shd w:val="clear" w:color="auto" w:fill="FFFFFF"/>
        </w:rPr>
        <w:t xml:space="preserve">achieve </w:t>
      </w:r>
      <w:r w:rsidR="00C0340A" w:rsidRPr="00732EB0">
        <w:rPr>
          <w:rFonts w:ascii="Times New Roman" w:hAnsi="Times New Roman" w:cs="Times New Roman"/>
          <w:color w:val="222222"/>
          <w:sz w:val="24"/>
          <w:szCs w:val="24"/>
          <w:shd w:val="clear" w:color="auto" w:fill="FFFFFF"/>
        </w:rPr>
        <w:t>complete resolution</w:t>
      </w:r>
      <w:r>
        <w:rPr>
          <w:rFonts w:ascii="Times New Roman" w:hAnsi="Times New Roman" w:cs="Times New Roman"/>
          <w:color w:val="222222"/>
          <w:sz w:val="24"/>
          <w:szCs w:val="24"/>
          <w:shd w:val="clear" w:color="auto" w:fill="FFFFFF"/>
        </w:rPr>
        <w:t>,</w:t>
      </w:r>
      <w:r w:rsidR="00C0340A" w:rsidRPr="00732EB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thereby avoiding </w:t>
      </w:r>
      <w:r w:rsidR="00C0340A" w:rsidRPr="00732EB0">
        <w:rPr>
          <w:rFonts w:ascii="Times New Roman" w:hAnsi="Times New Roman" w:cs="Times New Roman"/>
          <w:color w:val="222222"/>
          <w:sz w:val="24"/>
          <w:szCs w:val="24"/>
          <w:shd w:val="clear" w:color="auto" w:fill="FFFFFF"/>
        </w:rPr>
        <w:t xml:space="preserve">surgical or endoscopic </w:t>
      </w:r>
      <w:r>
        <w:rPr>
          <w:rFonts w:ascii="Times New Roman" w:hAnsi="Times New Roman" w:cs="Times New Roman"/>
          <w:color w:val="222222"/>
          <w:sz w:val="24"/>
          <w:szCs w:val="24"/>
          <w:shd w:val="clear" w:color="auto" w:fill="FFFFFF"/>
        </w:rPr>
        <w:t>procedures.</w:t>
      </w:r>
    </w:p>
    <w:p w:rsidR="00DA5120" w:rsidRPr="00732EB0" w:rsidRDefault="00DA5120" w:rsidP="00DA5120">
      <w:pPr>
        <w:spacing w:after="0"/>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84545D" w:rsidRDefault="0084545D">
      <w:pPr>
        <w:rPr>
          <w:rFonts w:ascii="Times New Roman" w:hAnsi="Times New Roman" w:cs="Times New Roman"/>
          <w:color w:val="222222"/>
          <w:sz w:val="24"/>
          <w:szCs w:val="24"/>
          <w:shd w:val="clear" w:color="auto" w:fill="FFFFFF"/>
        </w:rPr>
      </w:pPr>
    </w:p>
    <w:p w:rsidR="009B3A66" w:rsidRDefault="0084545D" w:rsidP="009B3A66">
      <w:pPr>
        <w:pStyle w:val="ListParagraph"/>
        <w:rPr>
          <w:rFonts w:ascii="Times New Roman" w:hAnsi="Times New Roman" w:cs="Times New Roman"/>
          <w:sz w:val="24"/>
          <w:szCs w:val="24"/>
        </w:rPr>
      </w:pPr>
      <w:r w:rsidRPr="0084545D">
        <w:rPr>
          <w:rFonts w:ascii="Times New Roman" w:hAnsi="Times New Roman" w:cs="Times New Roman"/>
          <w:b/>
          <w:color w:val="222222"/>
          <w:sz w:val="24"/>
          <w:szCs w:val="24"/>
          <w:shd w:val="clear" w:color="auto" w:fill="FFFFFF"/>
        </w:rPr>
        <w:lastRenderedPageBreak/>
        <w:t>Refferences</w:t>
      </w:r>
      <w:r w:rsidR="009B3A66" w:rsidRPr="009B3A66">
        <w:rPr>
          <w:rFonts w:ascii="Times New Roman" w:hAnsi="Times New Roman" w:cs="Times New Roman"/>
          <w:sz w:val="24"/>
          <w:szCs w:val="24"/>
        </w:rPr>
        <w:t xml:space="preserve"> </w:t>
      </w:r>
    </w:p>
    <w:p w:rsidR="009B3A66" w:rsidRPr="00732EB0" w:rsidRDefault="009B3A66" w:rsidP="009B3A66">
      <w:pPr>
        <w:pStyle w:val="ListParagraph"/>
        <w:rPr>
          <w:rFonts w:ascii="Times New Roman" w:hAnsi="Times New Roman" w:cs="Times New Roman"/>
          <w:sz w:val="24"/>
          <w:szCs w:val="24"/>
        </w:rPr>
      </w:pPr>
    </w:p>
    <w:p w:rsidR="009B3A66" w:rsidRPr="0038752D" w:rsidRDefault="009B3A66"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sz w:val="24"/>
          <w:szCs w:val="24"/>
        </w:rPr>
        <w:t>KapoorV, Barol RL, Peterson MS. Biloma: etiology, imaging, and management. Semin Ultrasound CT MR [Internet]. 2015;36(2):100-112. Available from: https://www.sciencedirekt.com/science/article/pii/S0887217115000633</w:t>
      </w:r>
    </w:p>
    <w:p w:rsidR="006930DA" w:rsidRPr="0038752D" w:rsidRDefault="006930DA"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sz w:val="24"/>
          <w:szCs w:val="24"/>
          <w:shd w:val="clear" w:color="auto" w:fill="FFFFFF"/>
        </w:rPr>
        <w:t>Balfour J, Desai H, Ewing A. Hepatic Biloma. [Updated 2025 Nov 23]. In: StatPearls [Internet]. Treasure Island (FL): StatPearls Publishing; 2026 Jan-. </w:t>
      </w:r>
      <w:r w:rsidRPr="0038752D">
        <w:rPr>
          <w:rStyle w:val="bkciteavail"/>
          <w:rFonts w:ascii="Times New Roman" w:hAnsi="Times New Roman" w:cs="Times New Roman"/>
          <w:sz w:val="24"/>
          <w:szCs w:val="24"/>
          <w:shd w:val="clear" w:color="auto" w:fill="FFFFFF"/>
        </w:rPr>
        <w:t xml:space="preserve">Available from: </w:t>
      </w:r>
      <w:hyperlink r:id="rId16" w:history="1">
        <w:r w:rsidRPr="0038752D">
          <w:rPr>
            <w:rStyle w:val="Hyperlink"/>
            <w:rFonts w:ascii="Times New Roman" w:hAnsi="Times New Roman" w:cs="Times New Roman"/>
            <w:color w:val="auto"/>
            <w:sz w:val="24"/>
            <w:szCs w:val="24"/>
            <w:u w:val="none"/>
            <w:shd w:val="clear" w:color="auto" w:fill="FFFFFF"/>
          </w:rPr>
          <w:t>https://www.ncbi.nlm.nih.gov/books/NBK574559/</w:t>
        </w:r>
      </w:hyperlink>
    </w:p>
    <w:p w:rsidR="006930DA" w:rsidRPr="0038752D" w:rsidRDefault="0038752D"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sz w:val="24"/>
          <w:szCs w:val="24"/>
        </w:rPr>
        <w:t>N, Jensen KK, Shahab AM, Korngold E, Foster BR. Multimodality imaging of cholecystectomy complications. Radiographics. 2022;42(5):1303-1319</w:t>
      </w:r>
    </w:p>
    <w:p w:rsidR="006930DA" w:rsidRPr="0038752D" w:rsidRDefault="0038752D"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color w:val="1B1B1B"/>
          <w:sz w:val="24"/>
          <w:szCs w:val="24"/>
          <w:shd w:val="clear" w:color="auto" w:fill="FFFFFF"/>
        </w:rPr>
        <w:t>Ramírez-Giraldo C, Torres-Cuellar A, Van-Londoño I. State of the art in subtotal cholecystectomy: An overview. Front Surg. 2023 Apr 21;10:1142579. doi: 10.3389/fsurg.2023.1142579. PMID: 37151864; PMCID: PMC10162495.</w:t>
      </w:r>
    </w:p>
    <w:p w:rsidR="006930DA" w:rsidRPr="0038752D" w:rsidRDefault="006930DA"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sz w:val="24"/>
          <w:szCs w:val="24"/>
          <w:shd w:val="clear" w:color="auto" w:fill="FFFFFF"/>
        </w:rPr>
        <w:t>Lee W. Experience with partial cholecystectomy in severe cholecystitis. Korean J Hepatobiliary Pancreat Surg. 2013 Nov;17(4):171-</w:t>
      </w:r>
      <w:r w:rsidR="0038752D" w:rsidRPr="0038752D">
        <w:rPr>
          <w:rFonts w:ascii="Times New Roman" w:hAnsi="Times New Roman" w:cs="Times New Roman"/>
          <w:sz w:val="24"/>
          <w:szCs w:val="24"/>
          <w:shd w:val="clear" w:color="auto" w:fill="FFFFFF"/>
        </w:rPr>
        <w:t>17</w:t>
      </w:r>
      <w:r w:rsidRPr="0038752D">
        <w:rPr>
          <w:rFonts w:ascii="Times New Roman" w:hAnsi="Times New Roman" w:cs="Times New Roman"/>
          <w:sz w:val="24"/>
          <w:szCs w:val="24"/>
          <w:shd w:val="clear" w:color="auto" w:fill="FFFFFF"/>
        </w:rPr>
        <w:t>5. doi</w:t>
      </w:r>
    </w:p>
    <w:p w:rsidR="006930DA" w:rsidRPr="0038752D" w:rsidRDefault="006930DA"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sz w:val="24"/>
          <w:szCs w:val="24"/>
        </w:rPr>
        <w:t>Gössling PAM, Alves GRT, Silva RVA, Corrêa JRM, Marques HF, Haygert CJP. Spontaneous biloma: a case report and literature review. Radiol Bras 2012;45:59-60</w:t>
      </w:r>
    </w:p>
    <w:p w:rsidR="006930DA" w:rsidRPr="0038752D" w:rsidRDefault="00185ED0" w:rsidP="009B3A66">
      <w:pPr>
        <w:pStyle w:val="ListParagraph"/>
        <w:numPr>
          <w:ilvl w:val="0"/>
          <w:numId w:val="4"/>
        </w:numPr>
        <w:shd w:val="clear" w:color="auto" w:fill="FFFFFF"/>
        <w:rPr>
          <w:rFonts w:ascii="Times New Roman" w:hAnsi="Times New Roman" w:cs="Times New Roman"/>
          <w:spacing w:val="3"/>
          <w:sz w:val="24"/>
          <w:szCs w:val="24"/>
        </w:rPr>
      </w:pPr>
      <w:r w:rsidRPr="0038752D">
        <w:rPr>
          <w:rFonts w:ascii="Times New Roman" w:hAnsi="Times New Roman" w:cs="Times New Roman"/>
          <w:sz w:val="24"/>
          <w:szCs w:val="24"/>
        </w:rPr>
        <w:t xml:space="preserve">Patel N, Jensen KK, Shaaban AM, Korngold E, Foster BR. Muktimodality imaging of cholecystectomy complications. Radiographics. 2022;42(5):1303-1319 </w:t>
      </w:r>
      <w:hyperlink r:id="rId17" w:history="1">
        <w:r w:rsidRPr="0038752D">
          <w:rPr>
            <w:rStyle w:val="Hyperlink"/>
            <w:rFonts w:ascii="Times New Roman" w:hAnsi="Times New Roman" w:cs="Times New Roman"/>
            <w:color w:val="auto"/>
            <w:spacing w:val="3"/>
            <w:sz w:val="24"/>
            <w:szCs w:val="24"/>
            <w:u w:val="none"/>
          </w:rPr>
          <w:t>https://doi.org/10.1148/rg.210106</w:t>
        </w:r>
      </w:hyperlink>
    </w:p>
    <w:p w:rsidR="006930DA" w:rsidRPr="00AF687B" w:rsidRDefault="00AF687B" w:rsidP="009B3A66">
      <w:pPr>
        <w:pStyle w:val="ListParagraph"/>
        <w:numPr>
          <w:ilvl w:val="0"/>
          <w:numId w:val="4"/>
        </w:numPr>
        <w:rPr>
          <w:rFonts w:ascii="Times New Roman" w:hAnsi="Times New Roman" w:cs="Times New Roman"/>
          <w:sz w:val="24"/>
          <w:szCs w:val="24"/>
        </w:rPr>
      </w:pPr>
      <w:r w:rsidRPr="00AF687B">
        <w:rPr>
          <w:rFonts w:ascii="Times New Roman" w:hAnsi="Times New Roman" w:cs="Times New Roman"/>
          <w:sz w:val="24"/>
          <w:szCs w:val="24"/>
        </w:rPr>
        <w:t>Della Valle V, Eshja E, Bassi EM. Spontaneus biloma: a case report. J ultrasound. 2015;18(3): 293-297. Avaible from: https://pmc.ncbi.nlm.nih.gov/articles/PMC4529421/</w:t>
      </w:r>
    </w:p>
    <w:p w:rsidR="006930DA" w:rsidRPr="0038752D" w:rsidRDefault="006930DA" w:rsidP="009B3A66">
      <w:pPr>
        <w:pStyle w:val="ListParagraph"/>
        <w:numPr>
          <w:ilvl w:val="0"/>
          <w:numId w:val="4"/>
        </w:numPr>
        <w:rPr>
          <w:rFonts w:ascii="Times New Roman" w:hAnsi="Times New Roman" w:cs="Times New Roman"/>
          <w:sz w:val="24"/>
          <w:szCs w:val="24"/>
        </w:rPr>
      </w:pPr>
      <w:r w:rsidRPr="0038752D">
        <w:rPr>
          <w:rFonts w:ascii="Times New Roman" w:hAnsi="Times New Roman" w:cs="Times New Roman"/>
          <w:bCs/>
          <w:sz w:val="24"/>
          <w:szCs w:val="24"/>
          <w:shd w:val="clear" w:color="auto" w:fill="FFFFFF"/>
        </w:rPr>
        <w:t>Habte Y M, Habte B M, Habte M M, et al. (October 13, 2025) Delayed Biloma Secondary to an Iatrogenic Common Hepatic Duct Injury After Open Cholecystectomy: A Rare Cause of Persistent Biliary Drainage. Cureus 17(10): e94486. doi:10.7759/cureus.94486</w:t>
      </w:r>
    </w:p>
    <w:p w:rsidR="007E1756" w:rsidRPr="00732EB0" w:rsidRDefault="007E1756" w:rsidP="006930DA">
      <w:pPr>
        <w:pStyle w:val="ListParagraph"/>
        <w:rPr>
          <w:rFonts w:ascii="Times New Roman" w:hAnsi="Times New Roman" w:cs="Times New Roman"/>
          <w:sz w:val="24"/>
          <w:szCs w:val="24"/>
        </w:rPr>
      </w:pPr>
    </w:p>
    <w:p w:rsidR="00185ED0" w:rsidRPr="00732EB0" w:rsidRDefault="00185ED0" w:rsidP="006930DA">
      <w:pPr>
        <w:pStyle w:val="ListParagraph"/>
        <w:rPr>
          <w:rFonts w:ascii="Times New Roman" w:hAnsi="Times New Roman" w:cs="Times New Roman"/>
          <w:sz w:val="24"/>
          <w:szCs w:val="24"/>
        </w:rPr>
      </w:pPr>
    </w:p>
    <w:p w:rsidR="00185ED0" w:rsidRDefault="00185ED0"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185ED0">
      <w:pPr>
        <w:rPr>
          <w:rFonts w:ascii="Times New Roman" w:hAnsi="Times New Roman" w:cs="Times New Roman"/>
          <w:sz w:val="24"/>
          <w:szCs w:val="24"/>
        </w:rPr>
      </w:pPr>
    </w:p>
    <w:p w:rsidR="0041618D" w:rsidRDefault="0041618D" w:rsidP="0041618D">
      <w:pPr>
        <w:pStyle w:val="Default"/>
        <w:suppressAutoHyphens/>
        <w:spacing w:before="0" w:line="480" w:lineRule="auto"/>
        <w:rPr>
          <w:rFonts w:ascii="Times New Roman" w:eastAsia="Times New Roman" w:hAnsi="Times New Roman" w:cs="Times New Roman"/>
        </w:rPr>
      </w:pPr>
      <w:r>
        <w:rPr>
          <w:rFonts w:ascii="Times New Roman" w:hAnsi="Times New Roman"/>
        </w:rPr>
        <w:lastRenderedPageBreak/>
        <w:t>Informed consent - Written informed consent was obtained from the patient for publication of this case report and any accompanying images.</w:t>
      </w:r>
    </w:p>
    <w:p w:rsidR="0041618D" w:rsidRDefault="0041618D" w:rsidP="0041618D">
      <w:pPr>
        <w:pStyle w:val="Default"/>
        <w:suppressAutoHyphens/>
        <w:spacing w:before="0" w:line="480" w:lineRule="auto"/>
        <w:rPr>
          <w:rFonts w:ascii="Times New Roman" w:eastAsia="Times New Roman" w:hAnsi="Times New Roman" w:cs="Times New Roman"/>
        </w:rPr>
      </w:pPr>
      <w:r>
        <w:rPr>
          <w:rFonts w:ascii="Times New Roman" w:hAnsi="Times New Roman"/>
        </w:rPr>
        <w:t>Conflict of interest</w:t>
      </w:r>
      <w:r w:rsidR="00D21D44">
        <w:rPr>
          <w:rFonts w:ascii="Times New Roman" w:eastAsia="Times New Roman" w:hAnsi="Times New Roman" w:cs="Times New Roman"/>
        </w:rPr>
        <w:t xml:space="preserve">- </w:t>
      </w:r>
      <w:r>
        <w:rPr>
          <w:rFonts w:ascii="Times New Roman" w:hAnsi="Times New Roman"/>
        </w:rPr>
        <w:t>The authors declare no conflict of interest.</w:t>
      </w:r>
    </w:p>
    <w:p w:rsidR="0041618D" w:rsidRDefault="0041618D" w:rsidP="0041618D">
      <w:pPr>
        <w:pStyle w:val="Default"/>
        <w:suppressAutoHyphens/>
        <w:spacing w:before="0" w:line="480" w:lineRule="auto"/>
        <w:rPr>
          <w:rFonts w:ascii="Times New Roman" w:eastAsia="Times New Roman" w:hAnsi="Times New Roman" w:cs="Times New Roman"/>
        </w:rPr>
      </w:pPr>
      <w:r>
        <w:rPr>
          <w:rFonts w:ascii="Times New Roman" w:hAnsi="Times New Roman"/>
        </w:rPr>
        <w:t>Funding</w:t>
      </w:r>
      <w:r w:rsidR="00D21D44">
        <w:rPr>
          <w:rFonts w:ascii="Times New Roman" w:eastAsia="Times New Roman" w:hAnsi="Times New Roman" w:cs="Times New Roman"/>
        </w:rPr>
        <w:t xml:space="preserve">- </w:t>
      </w:r>
      <w:r>
        <w:rPr>
          <w:rFonts w:ascii="Times New Roman" w:hAnsi="Times New Roman"/>
        </w:rPr>
        <w:t>This research received no external funding.</w:t>
      </w:r>
    </w:p>
    <w:p w:rsidR="0041618D" w:rsidRDefault="0041618D" w:rsidP="0041618D">
      <w:pPr>
        <w:pStyle w:val="Default"/>
        <w:suppressAutoHyphens/>
        <w:spacing w:before="0" w:line="480" w:lineRule="auto"/>
        <w:rPr>
          <w:rFonts w:ascii="Times New Roman" w:eastAsia="Times New Roman" w:hAnsi="Times New Roman" w:cs="Times New Roman"/>
        </w:rPr>
      </w:pPr>
      <w:r>
        <w:rPr>
          <w:rFonts w:ascii="Times New Roman" w:hAnsi="Times New Roman"/>
        </w:rPr>
        <w:t>Availability of data and materials</w:t>
      </w:r>
      <w:r w:rsidR="00D21D44">
        <w:rPr>
          <w:rFonts w:ascii="Times New Roman" w:eastAsia="Times New Roman" w:hAnsi="Times New Roman" w:cs="Times New Roman"/>
        </w:rPr>
        <w:t xml:space="preserve"> - </w:t>
      </w:r>
      <w:r>
        <w:rPr>
          <w:rFonts w:ascii="Times New Roman" w:hAnsi="Times New Roman"/>
        </w:rPr>
        <w:t>Data are available from the corresponding author upon reasonable request.</w:t>
      </w:r>
    </w:p>
    <w:p w:rsidR="0041618D" w:rsidRDefault="0041618D" w:rsidP="0041618D">
      <w:pPr>
        <w:pStyle w:val="Default"/>
        <w:suppressAutoHyphens/>
        <w:spacing w:before="0" w:line="480" w:lineRule="auto"/>
        <w:rPr>
          <w:rFonts w:ascii="Times New Roman" w:hAnsi="Times New Roman"/>
          <w:lang w:val="fr-FR"/>
        </w:rPr>
      </w:pPr>
      <w:r>
        <w:rPr>
          <w:rFonts w:ascii="Times New Roman" w:hAnsi="Times New Roman"/>
        </w:rPr>
        <w:t>Authors</w:t>
      </w:r>
      <w:r>
        <w:rPr>
          <w:rFonts w:ascii="Times New Roman" w:hAnsi="Times New Roman"/>
          <w:rtl/>
        </w:rPr>
        <w:t xml:space="preserve">’ </w:t>
      </w:r>
      <w:r>
        <w:rPr>
          <w:rFonts w:ascii="Times New Roman" w:hAnsi="Times New Roman"/>
          <w:lang w:val="fr-FR"/>
        </w:rPr>
        <w:t>contributions</w:t>
      </w:r>
    </w:p>
    <w:p w:rsidR="0033260B" w:rsidRPr="00B304CD" w:rsidRDefault="00B304CD" w:rsidP="0041618D">
      <w:pPr>
        <w:pStyle w:val="Default"/>
        <w:suppressAutoHyphens/>
        <w:spacing w:before="0" w:line="480" w:lineRule="auto"/>
        <w:rPr>
          <w:rFonts w:ascii="Times New Roman" w:hAnsi="Times New Roman" w:cs="Times New Roman"/>
          <w:color w:val="222222"/>
          <w:sz w:val="22"/>
          <w:szCs w:val="22"/>
          <w:shd w:val="clear" w:color="auto" w:fill="FFFFFF"/>
          <w:vertAlign w:val="superscript"/>
        </w:rPr>
      </w:pPr>
      <w:r>
        <w:rPr>
          <w:rFonts w:ascii="Times New Roman" w:hAnsi="Times New Roman" w:cs="Times New Roman"/>
          <w:b/>
          <w:color w:val="222222"/>
          <w:shd w:val="clear" w:color="auto" w:fill="FFFFFF"/>
        </w:rPr>
        <w:t xml:space="preserve">d-r </w:t>
      </w:r>
      <w:r w:rsidR="0033260B" w:rsidRPr="00732EB0">
        <w:rPr>
          <w:rFonts w:ascii="Times New Roman" w:hAnsi="Times New Roman" w:cs="Times New Roman"/>
          <w:b/>
          <w:color w:val="222222"/>
          <w:shd w:val="clear" w:color="auto" w:fill="FFFFFF"/>
        </w:rPr>
        <w:t>Makashchieva M.</w:t>
      </w:r>
      <w:r w:rsidR="0033260B">
        <w:rPr>
          <w:rFonts w:ascii="Times New Roman" w:hAnsi="Times New Roman" w:cs="Times New Roman"/>
          <w:b/>
          <w:color w:val="222222"/>
          <w:shd w:val="clear" w:color="auto" w:fill="FFFFFF"/>
        </w:rPr>
        <w:t xml:space="preserve"> </w:t>
      </w:r>
      <w:r>
        <w:rPr>
          <w:rFonts w:ascii="Times New Roman" w:hAnsi="Times New Roman" w:cs="Times New Roman"/>
          <w:b/>
          <w:color w:val="222222"/>
          <w:shd w:val="clear" w:color="auto" w:fill="FFFFFF"/>
        </w:rPr>
        <w:t xml:space="preserve">- </w:t>
      </w:r>
      <w:r w:rsidRPr="00B304CD">
        <w:rPr>
          <w:rFonts w:ascii="Times New Roman" w:hAnsi="Times New Roman" w:cs="Times New Roman"/>
          <w:color w:val="222222"/>
          <w:shd w:val="clear" w:color="auto" w:fill="FFFFFF"/>
        </w:rPr>
        <w:t>primary author</w:t>
      </w:r>
      <w:r>
        <w:rPr>
          <w:rFonts w:ascii="Times New Roman" w:hAnsi="Times New Roman" w:cs="Times New Roman"/>
          <w:b/>
          <w:color w:val="222222"/>
          <w:shd w:val="clear" w:color="auto" w:fill="FFFFFF"/>
        </w:rPr>
        <w:t xml:space="preserve"> – </w:t>
      </w:r>
      <w:r w:rsidRPr="00B304CD">
        <w:rPr>
          <w:rFonts w:ascii="Times New Roman" w:hAnsi="Times New Roman" w:cs="Times New Roman"/>
          <w:color w:val="222222"/>
          <w:shd w:val="clear" w:color="auto" w:fill="FFFFFF"/>
        </w:rPr>
        <w:t>writing</w:t>
      </w:r>
      <w:r>
        <w:rPr>
          <w:rFonts w:ascii="Times New Roman" w:hAnsi="Times New Roman" w:cs="Times New Roman"/>
          <w:b/>
          <w:color w:val="222222"/>
          <w:shd w:val="clear" w:color="auto" w:fill="FFFFFF"/>
        </w:rPr>
        <w:t xml:space="preserve"> ,</w:t>
      </w:r>
      <w:r>
        <w:rPr>
          <w:rFonts w:ascii="Times New Roman" w:hAnsi="Times New Roman" w:cs="Times New Roman"/>
          <w:color w:val="222222"/>
          <w:shd w:val="clear" w:color="auto" w:fill="FFFFFF"/>
        </w:rPr>
        <w:t>image acquisition, analysis and interpretation,</w:t>
      </w:r>
    </w:p>
    <w:p w:rsidR="0033260B" w:rsidRDefault="00B304CD" w:rsidP="0041618D">
      <w:pPr>
        <w:pStyle w:val="Default"/>
        <w:suppressAutoHyphens/>
        <w:spacing w:before="0" w:line="480" w:lineRule="auto"/>
        <w:rPr>
          <w:rFonts w:ascii="Times New Roman" w:hAnsi="Times New Roman" w:cs="Times New Roman"/>
          <w:b/>
          <w:color w:val="222222"/>
          <w:sz w:val="22"/>
          <w:szCs w:val="22"/>
          <w:shd w:val="clear" w:color="auto" w:fill="FFFFFF"/>
          <w:vertAlign w:val="superscript"/>
        </w:rPr>
      </w:pPr>
      <w:r>
        <w:rPr>
          <w:rFonts w:ascii="Times New Roman" w:hAnsi="Times New Roman" w:cs="Times New Roman"/>
          <w:b/>
          <w:color w:val="222222"/>
          <w:shd w:val="clear" w:color="auto" w:fill="FFFFFF"/>
        </w:rPr>
        <w:t xml:space="preserve">prof d-r </w:t>
      </w:r>
      <w:r w:rsidR="0033260B" w:rsidRPr="00732EB0">
        <w:rPr>
          <w:rFonts w:ascii="Times New Roman" w:hAnsi="Times New Roman" w:cs="Times New Roman"/>
          <w:b/>
          <w:color w:val="222222"/>
          <w:shd w:val="clear" w:color="auto" w:fill="FFFFFF"/>
        </w:rPr>
        <w:t>Petrovska T.</w:t>
      </w:r>
      <w:r w:rsidR="0033260B">
        <w:rPr>
          <w:rFonts w:ascii="Times New Roman" w:hAnsi="Times New Roman" w:cs="Times New Roman"/>
          <w:b/>
          <w:color w:val="222222"/>
          <w:shd w:val="clear" w:color="auto" w:fill="FFFFFF"/>
        </w:rPr>
        <w:t xml:space="preserve"> –</w:t>
      </w:r>
      <w:r w:rsidR="0033260B" w:rsidRPr="0033260B">
        <w:rPr>
          <w:rFonts w:ascii="Times New Roman" w:hAnsi="Times New Roman"/>
        </w:rPr>
        <w:t xml:space="preserve"> </w:t>
      </w:r>
      <w:r>
        <w:rPr>
          <w:rFonts w:ascii="Times New Roman" w:hAnsi="Times New Roman"/>
        </w:rPr>
        <w:t xml:space="preserve">mentor- </w:t>
      </w:r>
      <w:r w:rsidR="0033260B">
        <w:rPr>
          <w:rFonts w:ascii="Times New Roman" w:hAnsi="Times New Roman"/>
        </w:rPr>
        <w:t>supervision</w:t>
      </w:r>
      <w:r>
        <w:rPr>
          <w:rFonts w:ascii="Times New Roman" w:hAnsi="Times New Roman"/>
        </w:rPr>
        <w:t>, provided critial revision, approved the final version of manuscript</w:t>
      </w:r>
    </w:p>
    <w:p w:rsidR="0033260B" w:rsidRDefault="00B304CD" w:rsidP="0041618D">
      <w:pPr>
        <w:pStyle w:val="Default"/>
        <w:suppressAutoHyphens/>
        <w:spacing w:before="0" w:line="480" w:lineRule="auto"/>
        <w:rPr>
          <w:rFonts w:ascii="Times New Roman" w:hAnsi="Times New Roman" w:cs="Times New Roman"/>
          <w:b/>
          <w:color w:val="222222"/>
          <w:sz w:val="22"/>
          <w:szCs w:val="22"/>
          <w:shd w:val="clear" w:color="auto" w:fill="FFFFFF"/>
          <w:vertAlign w:val="superscript"/>
        </w:rPr>
      </w:pPr>
      <w:r>
        <w:rPr>
          <w:rFonts w:ascii="Times New Roman" w:hAnsi="Times New Roman" w:cs="Times New Roman"/>
          <w:b/>
          <w:color w:val="222222"/>
          <w:shd w:val="clear" w:color="auto" w:fill="FFFFFF"/>
        </w:rPr>
        <w:t xml:space="preserve">d-r </w:t>
      </w:r>
      <w:r w:rsidR="0033260B" w:rsidRPr="00732EB0">
        <w:rPr>
          <w:rFonts w:ascii="Times New Roman" w:hAnsi="Times New Roman" w:cs="Times New Roman"/>
          <w:b/>
          <w:color w:val="222222"/>
          <w:shd w:val="clear" w:color="auto" w:fill="FFFFFF"/>
        </w:rPr>
        <w:t xml:space="preserve">Radeva K. </w:t>
      </w:r>
      <w:r>
        <w:rPr>
          <w:rFonts w:ascii="Times New Roman" w:hAnsi="Times New Roman" w:cs="Times New Roman"/>
          <w:b/>
          <w:color w:val="222222"/>
          <w:shd w:val="clear" w:color="auto" w:fill="FFFFFF"/>
        </w:rPr>
        <w:t xml:space="preserve">- </w:t>
      </w:r>
      <w:r>
        <w:rPr>
          <w:rFonts w:ascii="Times New Roman" w:hAnsi="Times New Roman"/>
        </w:rPr>
        <w:t>data collection</w:t>
      </w:r>
    </w:p>
    <w:p w:rsidR="0033260B" w:rsidRDefault="00B304CD" w:rsidP="0041618D">
      <w:pPr>
        <w:pStyle w:val="Default"/>
        <w:suppressAutoHyphens/>
        <w:spacing w:before="0" w:line="480" w:lineRule="auto"/>
        <w:rPr>
          <w:rFonts w:ascii="Times New Roman" w:hAnsi="Times New Roman" w:cs="Times New Roman"/>
          <w:b/>
          <w:color w:val="222222"/>
          <w:sz w:val="22"/>
          <w:szCs w:val="22"/>
          <w:shd w:val="clear" w:color="auto" w:fill="FFFFFF"/>
          <w:vertAlign w:val="superscript"/>
        </w:rPr>
      </w:pPr>
      <w:r>
        <w:rPr>
          <w:rFonts w:ascii="Times New Roman" w:hAnsi="Times New Roman" w:cs="Times New Roman"/>
          <w:b/>
          <w:color w:val="222222"/>
          <w:shd w:val="clear" w:color="auto" w:fill="FFFFFF"/>
        </w:rPr>
        <w:t xml:space="preserve">d-r </w:t>
      </w:r>
      <w:r w:rsidR="0033260B" w:rsidRPr="00732EB0">
        <w:rPr>
          <w:rFonts w:ascii="Times New Roman" w:hAnsi="Times New Roman" w:cs="Times New Roman"/>
          <w:b/>
          <w:color w:val="222222"/>
          <w:shd w:val="clear" w:color="auto" w:fill="FFFFFF"/>
        </w:rPr>
        <w:t>Endzekceva A</w:t>
      </w:r>
      <w:r w:rsidR="0033260B" w:rsidRPr="0041618D">
        <w:rPr>
          <w:rFonts w:ascii="Times New Roman" w:hAnsi="Times New Roman" w:cs="Times New Roman"/>
          <w:b/>
          <w:color w:val="222222"/>
          <w:sz w:val="22"/>
          <w:szCs w:val="22"/>
          <w:shd w:val="clear" w:color="auto" w:fill="FFFFFF"/>
        </w:rPr>
        <w:t>.</w:t>
      </w:r>
      <w:r>
        <w:rPr>
          <w:rFonts w:ascii="Times New Roman" w:hAnsi="Times New Roman" w:cs="Times New Roman"/>
          <w:b/>
          <w:color w:val="222222"/>
          <w:sz w:val="22"/>
          <w:szCs w:val="22"/>
          <w:shd w:val="clear" w:color="auto" w:fill="FFFFFF"/>
        </w:rPr>
        <w:t xml:space="preserve"> –</w:t>
      </w:r>
      <w:r w:rsidRPr="00B304CD">
        <w:rPr>
          <w:rFonts w:ascii="Times New Roman" w:hAnsi="Times New Roman" w:cs="Times New Roman"/>
          <w:color w:val="222222"/>
          <w:sz w:val="22"/>
          <w:szCs w:val="22"/>
          <w:shd w:val="clear" w:color="auto" w:fill="FFFFFF"/>
        </w:rPr>
        <w:t>literature re</w:t>
      </w:r>
      <w:r>
        <w:rPr>
          <w:rFonts w:ascii="Times New Roman" w:hAnsi="Times New Roman" w:cs="Times New Roman"/>
          <w:color w:val="222222"/>
          <w:sz w:val="22"/>
          <w:szCs w:val="22"/>
          <w:shd w:val="clear" w:color="auto" w:fill="FFFFFF"/>
        </w:rPr>
        <w:t>view</w:t>
      </w:r>
    </w:p>
    <w:p w:rsidR="0033260B" w:rsidRPr="00B304CD" w:rsidRDefault="00B304CD" w:rsidP="0041618D">
      <w:pPr>
        <w:pStyle w:val="Default"/>
        <w:suppressAutoHyphens/>
        <w:spacing w:before="0" w:line="480" w:lineRule="auto"/>
        <w:rPr>
          <w:rFonts w:ascii="Times New Roman" w:hAnsi="Times New Roman" w:cs="Times New Roman"/>
          <w:color w:val="222222"/>
          <w:sz w:val="22"/>
          <w:szCs w:val="22"/>
          <w:shd w:val="clear" w:color="auto" w:fill="FFFFFF"/>
          <w:vertAlign w:val="superscript"/>
        </w:rPr>
      </w:pPr>
      <w:r>
        <w:rPr>
          <w:rFonts w:ascii="Times New Roman" w:hAnsi="Times New Roman" w:cs="Times New Roman"/>
          <w:b/>
          <w:color w:val="222222"/>
          <w:shd w:val="clear" w:color="auto" w:fill="FFFFFF"/>
        </w:rPr>
        <w:t xml:space="preserve">d-r </w:t>
      </w:r>
      <w:r w:rsidR="0033260B">
        <w:rPr>
          <w:rFonts w:ascii="Times New Roman" w:hAnsi="Times New Roman" w:cs="Times New Roman"/>
          <w:b/>
          <w:color w:val="222222"/>
          <w:shd w:val="clear" w:color="auto" w:fill="FFFFFF"/>
        </w:rPr>
        <w:t xml:space="preserve">Todorovska A. </w:t>
      </w:r>
      <w:r>
        <w:rPr>
          <w:rFonts w:ascii="Times New Roman" w:hAnsi="Times New Roman" w:cs="Times New Roman"/>
          <w:b/>
          <w:color w:val="222222"/>
          <w:shd w:val="clear" w:color="auto" w:fill="FFFFFF"/>
        </w:rPr>
        <w:t xml:space="preserve">– </w:t>
      </w:r>
      <w:r w:rsidRPr="00B304CD">
        <w:rPr>
          <w:rFonts w:ascii="Times New Roman" w:hAnsi="Times New Roman" w:cs="Times New Roman"/>
          <w:color w:val="222222"/>
          <w:shd w:val="clear" w:color="auto" w:fill="FFFFFF"/>
        </w:rPr>
        <w:t>manuscript drafting</w:t>
      </w:r>
    </w:p>
    <w:p w:rsidR="00B304CD" w:rsidRDefault="00B304CD" w:rsidP="0041618D">
      <w:pPr>
        <w:pStyle w:val="Default"/>
        <w:suppressAutoHyphens/>
        <w:spacing w:before="0" w:line="480" w:lineRule="auto"/>
        <w:rPr>
          <w:rFonts w:ascii="Times New Roman" w:eastAsia="Times New Roman" w:hAnsi="Times New Roman" w:cs="Times New Roman"/>
        </w:rPr>
      </w:pPr>
      <w:r>
        <w:rPr>
          <w:rFonts w:ascii="Times New Roman" w:hAnsi="Times New Roman" w:cs="Times New Roman"/>
          <w:b/>
          <w:color w:val="222222"/>
          <w:sz w:val="22"/>
          <w:szCs w:val="22"/>
          <w:shd w:val="clear" w:color="auto" w:fill="FFFFFF"/>
        </w:rPr>
        <w:t>d-r</w:t>
      </w:r>
      <w:r w:rsidR="0033260B" w:rsidRPr="0041618D">
        <w:rPr>
          <w:rFonts w:ascii="Times New Roman" w:hAnsi="Times New Roman" w:cs="Times New Roman"/>
          <w:b/>
          <w:color w:val="222222"/>
          <w:sz w:val="22"/>
          <w:szCs w:val="22"/>
          <w:shd w:val="clear" w:color="auto" w:fill="FFFFFF"/>
        </w:rPr>
        <w:t xml:space="preserve"> </w:t>
      </w:r>
      <w:r w:rsidR="0033260B">
        <w:rPr>
          <w:rFonts w:ascii="Times New Roman" w:hAnsi="Times New Roman" w:cs="Times New Roman"/>
          <w:b/>
          <w:color w:val="222222"/>
          <w:shd w:val="clear" w:color="auto" w:fill="FFFFFF"/>
        </w:rPr>
        <w:t>Durlanova T.</w:t>
      </w:r>
      <w:r>
        <w:rPr>
          <w:rFonts w:ascii="Times New Roman" w:hAnsi="Times New Roman" w:cs="Times New Roman"/>
          <w:b/>
          <w:color w:val="222222"/>
          <w:shd w:val="clear" w:color="auto" w:fill="FFFFFF"/>
        </w:rPr>
        <w:t xml:space="preserve">- </w:t>
      </w:r>
      <w:r w:rsidRPr="00B304CD">
        <w:rPr>
          <w:rFonts w:ascii="Times New Roman" w:hAnsi="Times New Roman" w:cs="Times New Roman"/>
          <w:color w:val="222222"/>
          <w:shd w:val="clear" w:color="auto" w:fill="FFFFFF"/>
        </w:rPr>
        <w:t>manuscript editing and final preparation</w:t>
      </w:r>
      <w:r w:rsidR="0041618D">
        <w:rPr>
          <w:rFonts w:ascii="Times New Roman" w:eastAsia="Times New Roman" w:hAnsi="Times New Roman" w:cs="Times New Roman"/>
        </w:rPr>
        <w:br/>
      </w:r>
    </w:p>
    <w:p w:rsidR="0041618D" w:rsidRPr="0041618D" w:rsidRDefault="0041618D" w:rsidP="0041618D">
      <w:pPr>
        <w:pStyle w:val="Default"/>
        <w:suppressAutoHyphens/>
        <w:spacing w:before="0" w:line="480" w:lineRule="auto"/>
        <w:rPr>
          <w:rFonts w:ascii="Times New Roman" w:eastAsia="Times New Roman" w:hAnsi="Times New Roman" w:cs="Times New Roman"/>
        </w:rPr>
      </w:pPr>
      <w:r>
        <w:rPr>
          <w:rFonts w:ascii="Times New Roman" w:hAnsi="Times New Roman"/>
        </w:rPr>
        <w:t>Artificial Intelligence (AI) statement</w:t>
      </w:r>
      <w:r w:rsidR="00D21D44">
        <w:rPr>
          <w:rFonts w:ascii="Times New Roman" w:eastAsia="Times New Roman" w:hAnsi="Times New Roman" w:cs="Times New Roman"/>
        </w:rPr>
        <w:t xml:space="preserve">- </w:t>
      </w:r>
      <w:r w:rsidR="0033260B">
        <w:rPr>
          <w:rFonts w:ascii="Times New Roman" w:hAnsi="Times New Roman"/>
        </w:rPr>
        <w:t>ChatGPT was</w:t>
      </w:r>
      <w:r>
        <w:rPr>
          <w:rFonts w:ascii="Times New Roman" w:hAnsi="Times New Roman"/>
        </w:rPr>
        <w:t xml:space="preserve"> used for language e</w:t>
      </w:r>
      <w:r w:rsidR="00B304CD">
        <w:rPr>
          <w:rFonts w:ascii="Times New Roman" w:hAnsi="Times New Roman"/>
        </w:rPr>
        <w:t xml:space="preserve">diting and creating vancouver style. </w:t>
      </w:r>
      <w:r>
        <w:rPr>
          <w:rFonts w:ascii="Times New Roman" w:hAnsi="Times New Roman"/>
        </w:rPr>
        <w:t>The authors take full responsibility for the content</w:t>
      </w:r>
      <w:r w:rsidR="00D21D44">
        <w:rPr>
          <w:rFonts w:ascii="Times New Roman" w:hAnsi="Times New Roman"/>
        </w:rPr>
        <w:t>.</w:t>
      </w:r>
    </w:p>
    <w:sectPr w:rsidR="0041618D" w:rsidRPr="0041618D" w:rsidSect="000A761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058" w:rsidRDefault="002F4058" w:rsidP="0041618D">
      <w:pPr>
        <w:spacing w:after="0" w:line="240" w:lineRule="auto"/>
      </w:pPr>
      <w:r>
        <w:separator/>
      </w:r>
    </w:p>
  </w:endnote>
  <w:endnote w:type="continuationSeparator" w:id="0">
    <w:p w:rsidR="002F4058" w:rsidRDefault="002F4058" w:rsidP="00416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Device Font 10cpi"/>
    <w:panose1 w:val="020F0502020204030204"/>
    <w:charset w:val="00"/>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Device Font 10cpi"/>
    <w:charset w:val="00"/>
    <w:family w:val="roman"/>
    <w:pitch w:val="default"/>
    <w:sig w:usb0="00000000" w:usb1="00000000" w:usb2="00000000" w:usb3="00000000" w:csb0="00000000" w:csb1="00000000"/>
  </w:font>
  <w:font w:name="Arial Unicode MS">
    <w:panose1 w:val="020B0604020202020204"/>
    <w:charset w:val="80"/>
    <w:family w:val="swiss"/>
    <w:pitch w:val="variable"/>
    <w:sig w:usb0="00000000" w:usb1="E9DFFFFF" w:usb2="0000003F" w:usb3="00000000" w:csb0="003F01FF" w:csb1="00000000"/>
  </w:font>
  <w:font w:name="Cambria">
    <w:altName w:val="Device Font 10cpi"/>
    <w:panose1 w:val="02040503050406030204"/>
    <w:charset w:val="00"/>
    <w:family w:val="roman"/>
    <w:pitch w:val="variable"/>
    <w:sig w:usb0="00000001"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058" w:rsidRDefault="002F4058" w:rsidP="0041618D">
      <w:pPr>
        <w:spacing w:after="0" w:line="240" w:lineRule="auto"/>
      </w:pPr>
      <w:r>
        <w:separator/>
      </w:r>
    </w:p>
  </w:footnote>
  <w:footnote w:type="continuationSeparator" w:id="0">
    <w:p w:rsidR="002F4058" w:rsidRDefault="002F4058" w:rsidP="00416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F7E88"/>
    <w:multiLevelType w:val="hybridMultilevel"/>
    <w:tmpl w:val="6F68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9F0A71"/>
    <w:multiLevelType w:val="multilevel"/>
    <w:tmpl w:val="A87C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511FF2"/>
    <w:multiLevelType w:val="hybridMultilevel"/>
    <w:tmpl w:val="689E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557AC0"/>
    <w:multiLevelType w:val="hybridMultilevel"/>
    <w:tmpl w:val="14D46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C0340A"/>
    <w:rsid w:val="0001781B"/>
    <w:rsid w:val="0005400B"/>
    <w:rsid w:val="0009114F"/>
    <w:rsid w:val="000A761E"/>
    <w:rsid w:val="000E7BA9"/>
    <w:rsid w:val="00150F7D"/>
    <w:rsid w:val="00185ED0"/>
    <w:rsid w:val="001E44FE"/>
    <w:rsid w:val="00231E02"/>
    <w:rsid w:val="002D5FF6"/>
    <w:rsid w:val="002F4058"/>
    <w:rsid w:val="00325315"/>
    <w:rsid w:val="0033260B"/>
    <w:rsid w:val="0038752D"/>
    <w:rsid w:val="003A5056"/>
    <w:rsid w:val="003B53C4"/>
    <w:rsid w:val="003F3FE5"/>
    <w:rsid w:val="0041618D"/>
    <w:rsid w:val="0046455D"/>
    <w:rsid w:val="004B0D2D"/>
    <w:rsid w:val="004C7B2D"/>
    <w:rsid w:val="005C4048"/>
    <w:rsid w:val="005D7003"/>
    <w:rsid w:val="005E2EE4"/>
    <w:rsid w:val="00644DD3"/>
    <w:rsid w:val="006930DA"/>
    <w:rsid w:val="006F56AF"/>
    <w:rsid w:val="00732EB0"/>
    <w:rsid w:val="007D291B"/>
    <w:rsid w:val="007D5482"/>
    <w:rsid w:val="007E1756"/>
    <w:rsid w:val="0084545D"/>
    <w:rsid w:val="0088778F"/>
    <w:rsid w:val="009566F9"/>
    <w:rsid w:val="009850F1"/>
    <w:rsid w:val="009B3A66"/>
    <w:rsid w:val="009C1449"/>
    <w:rsid w:val="009F6B23"/>
    <w:rsid w:val="00A4400F"/>
    <w:rsid w:val="00AF687B"/>
    <w:rsid w:val="00B268C4"/>
    <w:rsid w:val="00B304CD"/>
    <w:rsid w:val="00B3681A"/>
    <w:rsid w:val="00B61FD7"/>
    <w:rsid w:val="00C0340A"/>
    <w:rsid w:val="00C23B6E"/>
    <w:rsid w:val="00C41655"/>
    <w:rsid w:val="00C81D47"/>
    <w:rsid w:val="00CA0459"/>
    <w:rsid w:val="00CC3679"/>
    <w:rsid w:val="00D21D44"/>
    <w:rsid w:val="00D364AB"/>
    <w:rsid w:val="00D60056"/>
    <w:rsid w:val="00D81CDA"/>
    <w:rsid w:val="00DA4912"/>
    <w:rsid w:val="00DA5120"/>
    <w:rsid w:val="00DE632F"/>
    <w:rsid w:val="00E93F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61E"/>
  </w:style>
  <w:style w:type="paragraph" w:styleId="Heading1">
    <w:name w:val="heading 1"/>
    <w:basedOn w:val="Normal"/>
    <w:link w:val="Heading1Char"/>
    <w:uiPriority w:val="9"/>
    <w:qFormat/>
    <w:rsid w:val="003A50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label">
    <w:name w:val="list-item-label"/>
    <w:basedOn w:val="DefaultParagraphFont"/>
    <w:rsid w:val="005E2EE4"/>
  </w:style>
  <w:style w:type="paragraph" w:styleId="NormalWeb">
    <w:name w:val="Normal (Web)"/>
    <w:basedOn w:val="Normal"/>
    <w:uiPriority w:val="99"/>
    <w:unhideWhenUsed/>
    <w:rsid w:val="005E2E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E2EE4"/>
    <w:pPr>
      <w:ind w:left="720"/>
      <w:contextualSpacing/>
    </w:pPr>
  </w:style>
  <w:style w:type="character" w:styleId="Hyperlink">
    <w:name w:val="Hyperlink"/>
    <w:basedOn w:val="DefaultParagraphFont"/>
    <w:uiPriority w:val="99"/>
    <w:unhideWhenUsed/>
    <w:rsid w:val="0046455D"/>
    <w:rPr>
      <w:color w:val="0000FF" w:themeColor="hyperlink"/>
      <w:u w:val="single"/>
    </w:rPr>
  </w:style>
  <w:style w:type="character" w:styleId="FollowedHyperlink">
    <w:name w:val="FollowedHyperlink"/>
    <w:basedOn w:val="DefaultParagraphFont"/>
    <w:uiPriority w:val="99"/>
    <w:semiHidden/>
    <w:unhideWhenUsed/>
    <w:rsid w:val="003A5056"/>
    <w:rPr>
      <w:color w:val="800080" w:themeColor="followedHyperlink"/>
      <w:u w:val="single"/>
    </w:rPr>
  </w:style>
  <w:style w:type="character" w:customStyle="1" w:styleId="Heading1Char">
    <w:name w:val="Heading 1 Char"/>
    <w:basedOn w:val="DefaultParagraphFont"/>
    <w:link w:val="Heading1"/>
    <w:uiPriority w:val="9"/>
    <w:rsid w:val="003A5056"/>
    <w:rPr>
      <w:rFonts w:ascii="Times New Roman" w:eastAsia="Times New Roman" w:hAnsi="Times New Roman" w:cs="Times New Roman"/>
      <w:b/>
      <w:bCs/>
      <w:kern w:val="36"/>
      <w:sz w:val="48"/>
      <w:szCs w:val="48"/>
    </w:rPr>
  </w:style>
  <w:style w:type="paragraph" w:customStyle="1" w:styleId="small">
    <w:name w:val="small"/>
    <w:basedOn w:val="Normal"/>
    <w:rsid w:val="003A50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kciteavail">
    <w:name w:val="bk_cite_avail"/>
    <w:basedOn w:val="DefaultParagraphFont"/>
    <w:rsid w:val="003A5056"/>
  </w:style>
  <w:style w:type="paragraph" w:styleId="BalloonText">
    <w:name w:val="Balloon Text"/>
    <w:basedOn w:val="Normal"/>
    <w:link w:val="BalloonTextChar"/>
    <w:uiPriority w:val="99"/>
    <w:semiHidden/>
    <w:unhideWhenUsed/>
    <w:rsid w:val="00017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81B"/>
    <w:rPr>
      <w:rFonts w:ascii="Tahoma" w:hAnsi="Tahoma" w:cs="Tahoma"/>
      <w:sz w:val="16"/>
      <w:szCs w:val="16"/>
    </w:rPr>
  </w:style>
  <w:style w:type="paragraph" w:styleId="Header">
    <w:name w:val="header"/>
    <w:basedOn w:val="Normal"/>
    <w:link w:val="HeaderChar"/>
    <w:uiPriority w:val="99"/>
    <w:semiHidden/>
    <w:unhideWhenUsed/>
    <w:rsid w:val="004161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618D"/>
  </w:style>
  <w:style w:type="paragraph" w:styleId="Footer">
    <w:name w:val="footer"/>
    <w:basedOn w:val="Normal"/>
    <w:link w:val="FooterChar"/>
    <w:uiPriority w:val="99"/>
    <w:semiHidden/>
    <w:unhideWhenUsed/>
    <w:rsid w:val="004161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618D"/>
  </w:style>
  <w:style w:type="paragraph" w:styleId="FootnoteText">
    <w:name w:val="footnote text"/>
    <w:basedOn w:val="Normal"/>
    <w:link w:val="FootnoteTextChar"/>
    <w:uiPriority w:val="99"/>
    <w:semiHidden/>
    <w:unhideWhenUsed/>
    <w:rsid w:val="004161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18D"/>
    <w:rPr>
      <w:sz w:val="20"/>
      <w:szCs w:val="20"/>
    </w:rPr>
  </w:style>
  <w:style w:type="character" w:styleId="FootnoteReference">
    <w:name w:val="footnote reference"/>
    <w:basedOn w:val="DefaultParagraphFont"/>
    <w:uiPriority w:val="99"/>
    <w:semiHidden/>
    <w:unhideWhenUsed/>
    <w:rsid w:val="0041618D"/>
    <w:rPr>
      <w:vertAlign w:val="superscript"/>
    </w:rPr>
  </w:style>
  <w:style w:type="paragraph" w:styleId="EndnoteText">
    <w:name w:val="endnote text"/>
    <w:basedOn w:val="Normal"/>
    <w:link w:val="EndnoteTextChar"/>
    <w:uiPriority w:val="99"/>
    <w:semiHidden/>
    <w:unhideWhenUsed/>
    <w:rsid w:val="004161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618D"/>
    <w:rPr>
      <w:sz w:val="20"/>
      <w:szCs w:val="20"/>
    </w:rPr>
  </w:style>
  <w:style w:type="character" w:styleId="EndnoteReference">
    <w:name w:val="endnote reference"/>
    <w:basedOn w:val="DefaultParagraphFont"/>
    <w:uiPriority w:val="99"/>
    <w:semiHidden/>
    <w:unhideWhenUsed/>
    <w:rsid w:val="0041618D"/>
    <w:rPr>
      <w:vertAlign w:val="superscript"/>
    </w:rPr>
  </w:style>
  <w:style w:type="paragraph" w:customStyle="1" w:styleId="Default">
    <w:name w:val="Default"/>
    <w:rsid w:val="0041618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shd w:val="nil"/>
    </w:rPr>
  </w:style>
</w:styles>
</file>

<file path=word/webSettings.xml><?xml version="1.0" encoding="utf-8"?>
<w:webSettings xmlns:r="http://schemas.openxmlformats.org/officeDocument/2006/relationships" xmlns:w="http://schemas.openxmlformats.org/wordprocessingml/2006/main">
  <w:divs>
    <w:div w:id="270552555">
      <w:bodyDiv w:val="1"/>
      <w:marLeft w:val="0"/>
      <w:marRight w:val="0"/>
      <w:marTop w:val="0"/>
      <w:marBottom w:val="0"/>
      <w:divBdr>
        <w:top w:val="none" w:sz="0" w:space="0" w:color="auto"/>
        <w:left w:val="none" w:sz="0" w:space="0" w:color="auto"/>
        <w:bottom w:val="none" w:sz="0" w:space="0" w:color="auto"/>
        <w:right w:val="none" w:sz="0" w:space="0" w:color="auto"/>
      </w:divBdr>
    </w:div>
    <w:div w:id="388959601">
      <w:bodyDiv w:val="1"/>
      <w:marLeft w:val="0"/>
      <w:marRight w:val="0"/>
      <w:marTop w:val="0"/>
      <w:marBottom w:val="0"/>
      <w:divBdr>
        <w:top w:val="none" w:sz="0" w:space="0" w:color="auto"/>
        <w:left w:val="none" w:sz="0" w:space="0" w:color="auto"/>
        <w:bottom w:val="none" w:sz="0" w:space="0" w:color="auto"/>
        <w:right w:val="none" w:sz="0" w:space="0" w:color="auto"/>
      </w:divBdr>
    </w:div>
    <w:div w:id="456532507">
      <w:bodyDiv w:val="1"/>
      <w:marLeft w:val="0"/>
      <w:marRight w:val="0"/>
      <w:marTop w:val="0"/>
      <w:marBottom w:val="0"/>
      <w:divBdr>
        <w:top w:val="none" w:sz="0" w:space="0" w:color="auto"/>
        <w:left w:val="none" w:sz="0" w:space="0" w:color="auto"/>
        <w:bottom w:val="none" w:sz="0" w:space="0" w:color="auto"/>
        <w:right w:val="none" w:sz="0" w:space="0" w:color="auto"/>
      </w:divBdr>
    </w:div>
    <w:div w:id="664404930">
      <w:bodyDiv w:val="1"/>
      <w:marLeft w:val="0"/>
      <w:marRight w:val="0"/>
      <w:marTop w:val="0"/>
      <w:marBottom w:val="0"/>
      <w:divBdr>
        <w:top w:val="none" w:sz="0" w:space="0" w:color="auto"/>
        <w:left w:val="none" w:sz="0" w:space="0" w:color="auto"/>
        <w:bottom w:val="none" w:sz="0" w:space="0" w:color="auto"/>
        <w:right w:val="none" w:sz="0" w:space="0" w:color="auto"/>
      </w:divBdr>
    </w:div>
    <w:div w:id="873033208">
      <w:bodyDiv w:val="1"/>
      <w:marLeft w:val="0"/>
      <w:marRight w:val="0"/>
      <w:marTop w:val="0"/>
      <w:marBottom w:val="0"/>
      <w:divBdr>
        <w:top w:val="none" w:sz="0" w:space="0" w:color="auto"/>
        <w:left w:val="none" w:sz="0" w:space="0" w:color="auto"/>
        <w:bottom w:val="none" w:sz="0" w:space="0" w:color="auto"/>
        <w:right w:val="none" w:sz="0" w:space="0" w:color="auto"/>
      </w:divBdr>
      <w:divsChild>
        <w:div w:id="1464041441">
          <w:marLeft w:val="0"/>
          <w:marRight w:val="0"/>
          <w:marTop w:val="0"/>
          <w:marBottom w:val="0"/>
          <w:divBdr>
            <w:top w:val="none" w:sz="0" w:space="0" w:color="auto"/>
            <w:left w:val="none" w:sz="0" w:space="0" w:color="auto"/>
            <w:bottom w:val="none" w:sz="0" w:space="0" w:color="auto"/>
            <w:right w:val="none" w:sz="0" w:space="0" w:color="auto"/>
          </w:divBdr>
        </w:div>
        <w:div w:id="1642811435">
          <w:marLeft w:val="0"/>
          <w:marRight w:val="0"/>
          <w:marTop w:val="0"/>
          <w:marBottom w:val="0"/>
          <w:divBdr>
            <w:top w:val="none" w:sz="0" w:space="0" w:color="auto"/>
            <w:left w:val="none" w:sz="0" w:space="0" w:color="auto"/>
            <w:bottom w:val="none" w:sz="0" w:space="0" w:color="auto"/>
            <w:right w:val="none" w:sz="0" w:space="0" w:color="auto"/>
          </w:divBdr>
          <w:divsChild>
            <w:div w:id="1223444441">
              <w:marLeft w:val="0"/>
              <w:marRight w:val="0"/>
              <w:marTop w:val="0"/>
              <w:marBottom w:val="0"/>
              <w:divBdr>
                <w:top w:val="single" w:sz="4" w:space="0" w:color="B8DAFF"/>
                <w:left w:val="single" w:sz="4" w:space="0" w:color="B8DAFF"/>
                <w:bottom w:val="single" w:sz="4" w:space="0" w:color="B8DAFF"/>
                <w:right w:val="single" w:sz="4" w:space="0" w:color="B8DAFF"/>
              </w:divBdr>
              <w:divsChild>
                <w:div w:id="20991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4410">
      <w:bodyDiv w:val="1"/>
      <w:marLeft w:val="0"/>
      <w:marRight w:val="0"/>
      <w:marTop w:val="0"/>
      <w:marBottom w:val="0"/>
      <w:divBdr>
        <w:top w:val="none" w:sz="0" w:space="0" w:color="auto"/>
        <w:left w:val="none" w:sz="0" w:space="0" w:color="auto"/>
        <w:bottom w:val="none" w:sz="0" w:space="0" w:color="auto"/>
        <w:right w:val="none" w:sz="0" w:space="0" w:color="auto"/>
      </w:divBdr>
    </w:div>
    <w:div w:id="905191773">
      <w:bodyDiv w:val="1"/>
      <w:marLeft w:val="0"/>
      <w:marRight w:val="0"/>
      <w:marTop w:val="0"/>
      <w:marBottom w:val="0"/>
      <w:divBdr>
        <w:top w:val="none" w:sz="0" w:space="0" w:color="auto"/>
        <w:left w:val="none" w:sz="0" w:space="0" w:color="auto"/>
        <w:bottom w:val="none" w:sz="0" w:space="0" w:color="auto"/>
        <w:right w:val="none" w:sz="0" w:space="0" w:color="auto"/>
      </w:divBdr>
    </w:div>
    <w:div w:id="1020283661">
      <w:bodyDiv w:val="1"/>
      <w:marLeft w:val="0"/>
      <w:marRight w:val="0"/>
      <w:marTop w:val="0"/>
      <w:marBottom w:val="0"/>
      <w:divBdr>
        <w:top w:val="none" w:sz="0" w:space="0" w:color="auto"/>
        <w:left w:val="none" w:sz="0" w:space="0" w:color="auto"/>
        <w:bottom w:val="none" w:sz="0" w:space="0" w:color="auto"/>
        <w:right w:val="none" w:sz="0" w:space="0" w:color="auto"/>
      </w:divBdr>
    </w:div>
    <w:div w:id="1130368153">
      <w:bodyDiv w:val="1"/>
      <w:marLeft w:val="0"/>
      <w:marRight w:val="0"/>
      <w:marTop w:val="0"/>
      <w:marBottom w:val="0"/>
      <w:divBdr>
        <w:top w:val="none" w:sz="0" w:space="0" w:color="auto"/>
        <w:left w:val="none" w:sz="0" w:space="0" w:color="auto"/>
        <w:bottom w:val="none" w:sz="0" w:space="0" w:color="auto"/>
        <w:right w:val="none" w:sz="0" w:space="0" w:color="auto"/>
      </w:divBdr>
    </w:div>
    <w:div w:id="1295453907">
      <w:bodyDiv w:val="1"/>
      <w:marLeft w:val="0"/>
      <w:marRight w:val="0"/>
      <w:marTop w:val="0"/>
      <w:marBottom w:val="0"/>
      <w:divBdr>
        <w:top w:val="none" w:sz="0" w:space="0" w:color="auto"/>
        <w:left w:val="none" w:sz="0" w:space="0" w:color="auto"/>
        <w:bottom w:val="none" w:sz="0" w:space="0" w:color="auto"/>
        <w:right w:val="none" w:sz="0" w:space="0" w:color="auto"/>
      </w:divBdr>
    </w:div>
    <w:div w:id="1561398380">
      <w:bodyDiv w:val="1"/>
      <w:marLeft w:val="0"/>
      <w:marRight w:val="0"/>
      <w:marTop w:val="0"/>
      <w:marBottom w:val="0"/>
      <w:divBdr>
        <w:top w:val="none" w:sz="0" w:space="0" w:color="auto"/>
        <w:left w:val="none" w:sz="0" w:space="0" w:color="auto"/>
        <w:bottom w:val="none" w:sz="0" w:space="0" w:color="auto"/>
        <w:right w:val="none" w:sz="0" w:space="0" w:color="auto"/>
      </w:divBdr>
    </w:div>
    <w:div w:id="1861237895">
      <w:bodyDiv w:val="1"/>
      <w:marLeft w:val="0"/>
      <w:marRight w:val="0"/>
      <w:marTop w:val="0"/>
      <w:marBottom w:val="0"/>
      <w:divBdr>
        <w:top w:val="none" w:sz="0" w:space="0" w:color="auto"/>
        <w:left w:val="none" w:sz="0" w:space="0" w:color="auto"/>
        <w:bottom w:val="none" w:sz="0" w:space="0" w:color="auto"/>
        <w:right w:val="none" w:sz="0" w:space="0" w:color="auto"/>
      </w:divBdr>
    </w:div>
    <w:div w:id="2039693158">
      <w:bodyDiv w:val="1"/>
      <w:marLeft w:val="0"/>
      <w:marRight w:val="0"/>
      <w:marTop w:val="0"/>
      <w:marBottom w:val="0"/>
      <w:divBdr>
        <w:top w:val="none" w:sz="0" w:space="0" w:color="auto"/>
        <w:left w:val="none" w:sz="0" w:space="0" w:color="auto"/>
        <w:bottom w:val="none" w:sz="0" w:space="0" w:color="auto"/>
        <w:right w:val="none" w:sz="0" w:space="0" w:color="auto"/>
      </w:divBdr>
    </w:div>
    <w:div w:id="21079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biliary-injury"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48/rg.210106" TargetMode="External"/><Relationship Id="rId2" Type="http://schemas.openxmlformats.org/officeDocument/2006/relationships/numbering" Target="numbering.xml"/><Relationship Id="rId16" Type="http://schemas.openxmlformats.org/officeDocument/2006/relationships/hyperlink" Target="https://www.ncbi.nlm.nih.gov/books/NBK5745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iencedirect.com/topics/medicine-and-dentistry/abdominal-blunt-traum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FB01F2-B4C1-4093-9A69-6100ACA2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3574</TotalTime>
  <Pages>7</Pages>
  <Words>1905</Words>
  <Characters>10864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2026-02-11T17:07:00Z</dcterms:created>
  <dcterms:modified xsi:type="dcterms:W3CDTF">2026-03-30T09:10:00Z</dcterms:modified>
</cp:coreProperties>
</file>