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40A" w:rsidRPr="00732EB0" w:rsidRDefault="00732EB0">
      <w:pPr>
        <w:rPr>
          <w:rFonts w:ascii="Times New Roman" w:hAnsi="Times New Roman" w:cs="Times New Roman"/>
          <w:b/>
          <w:color w:val="222222"/>
          <w:sz w:val="24"/>
          <w:szCs w:val="24"/>
          <w:shd w:val="clear" w:color="auto" w:fill="FFFFFF"/>
        </w:rPr>
      </w:pPr>
      <w:r w:rsidRPr="00732EB0">
        <w:rPr>
          <w:rFonts w:ascii="Times New Roman" w:hAnsi="Times New Roman" w:cs="Times New Roman"/>
          <w:b/>
          <w:color w:val="222222"/>
          <w:sz w:val="24"/>
          <w:szCs w:val="24"/>
          <w:shd w:val="clear" w:color="auto" w:fill="FFFFFF"/>
        </w:rPr>
        <w:t>BILOMA AFTER PARTIAL CHOLECYSTECTOMY-A RARE BUT EXPECTED COMPLICATION</w:t>
      </w:r>
    </w:p>
    <w:p w:rsidR="005D7003" w:rsidRDefault="005D7003">
      <w:pPr>
        <w:rPr>
          <w:rFonts w:ascii="Times New Roman" w:hAnsi="Times New Roman" w:cs="Times New Roman"/>
          <w:b/>
          <w:color w:val="222222"/>
          <w:sz w:val="24"/>
          <w:szCs w:val="24"/>
          <w:shd w:val="clear" w:color="auto" w:fill="FFFFFF"/>
        </w:rPr>
      </w:pPr>
      <w:r w:rsidRPr="00732EB0">
        <w:rPr>
          <w:rFonts w:ascii="Times New Roman" w:hAnsi="Times New Roman" w:cs="Times New Roman"/>
          <w:b/>
          <w:color w:val="222222"/>
          <w:sz w:val="24"/>
          <w:szCs w:val="24"/>
          <w:shd w:val="clear" w:color="auto" w:fill="FFFFFF"/>
        </w:rPr>
        <w:t>Makashchieva M. , Petrovska T. , Radeva K. ,Endzekceva A., Taskova A.</w:t>
      </w:r>
    </w:p>
    <w:p w:rsidR="00732EB0" w:rsidRPr="00732EB0" w:rsidRDefault="00732EB0">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University Clinic for Surgical Disease “St.Naum Ohridski” Skopje, Macedonia</w:t>
      </w:r>
    </w:p>
    <w:p w:rsidR="00C0340A" w:rsidRPr="00732EB0" w:rsidRDefault="00C0340A">
      <w:pPr>
        <w:rPr>
          <w:rFonts w:ascii="Times New Roman" w:hAnsi="Times New Roman" w:cs="Times New Roman"/>
          <w:b/>
          <w:color w:val="222222"/>
          <w:sz w:val="24"/>
          <w:szCs w:val="24"/>
          <w:shd w:val="clear" w:color="auto" w:fill="FFFFFF"/>
        </w:rPr>
      </w:pPr>
      <w:r w:rsidRPr="00732EB0">
        <w:rPr>
          <w:rFonts w:ascii="Times New Roman" w:hAnsi="Times New Roman" w:cs="Times New Roman"/>
          <w:b/>
          <w:color w:val="222222"/>
          <w:sz w:val="24"/>
          <w:szCs w:val="24"/>
          <w:shd w:val="clear" w:color="auto" w:fill="FFFFFF"/>
        </w:rPr>
        <w:t>Abstract</w:t>
      </w:r>
    </w:p>
    <w:p w:rsidR="0046455D" w:rsidRPr="00732EB0" w:rsidRDefault="0046455D">
      <w:pPr>
        <w:rPr>
          <w:rFonts w:ascii="Times New Roman" w:hAnsi="Times New Roman" w:cs="Times New Roman"/>
          <w:color w:val="222222"/>
          <w:sz w:val="24"/>
          <w:szCs w:val="24"/>
          <w:shd w:val="clear" w:color="auto" w:fill="FFFFFF"/>
        </w:rPr>
      </w:pPr>
      <w:r w:rsidRPr="00732EB0">
        <w:rPr>
          <w:rFonts w:ascii="Times New Roman" w:hAnsi="Times New Roman" w:cs="Times New Roman"/>
          <w:color w:val="1F1F1F"/>
          <w:sz w:val="24"/>
          <w:szCs w:val="24"/>
        </w:rPr>
        <w:t>Biloma is defined as an intrahepatic or extrahepatic bile collection outside the biliary tree with a well-demarcated capsule. Iatrogenic </w:t>
      </w:r>
      <w:hyperlink r:id="rId5" w:tooltip="Learn more about biliary injury from ScienceDirect's AI-generated Topic Pages" w:history="1">
        <w:r w:rsidRPr="00732EB0">
          <w:rPr>
            <w:rStyle w:val="Hyperlink"/>
            <w:rFonts w:ascii="Times New Roman" w:hAnsi="Times New Roman" w:cs="Times New Roman"/>
            <w:color w:val="1F1F1F"/>
            <w:sz w:val="24"/>
            <w:szCs w:val="24"/>
            <w:u w:val="none"/>
          </w:rPr>
          <w:t>biliary injury</w:t>
        </w:r>
      </w:hyperlink>
      <w:r w:rsidRPr="00732EB0">
        <w:rPr>
          <w:rFonts w:ascii="Times New Roman" w:hAnsi="Times New Roman" w:cs="Times New Roman"/>
          <w:color w:val="1F1F1F"/>
          <w:sz w:val="24"/>
          <w:szCs w:val="24"/>
        </w:rPr>
        <w:t>, particularly during cholecyste</w:t>
      </w:r>
      <w:r w:rsidR="003A5056" w:rsidRPr="00732EB0">
        <w:rPr>
          <w:rFonts w:ascii="Times New Roman" w:hAnsi="Times New Roman" w:cs="Times New Roman"/>
          <w:color w:val="1F1F1F"/>
          <w:sz w:val="24"/>
          <w:szCs w:val="24"/>
        </w:rPr>
        <w:t>ct</w:t>
      </w:r>
      <w:r w:rsidRPr="00732EB0">
        <w:rPr>
          <w:rFonts w:ascii="Times New Roman" w:hAnsi="Times New Roman" w:cs="Times New Roman"/>
          <w:color w:val="1F1F1F"/>
          <w:sz w:val="24"/>
          <w:szCs w:val="24"/>
        </w:rPr>
        <w:t>omy, is the predominant causative factor, followed by </w:t>
      </w:r>
      <w:hyperlink r:id="rId6" w:tooltip="Learn more about blunt abdominal injury from ScienceDirect's AI-generated Topic Pages" w:history="1">
        <w:r w:rsidRPr="00732EB0">
          <w:rPr>
            <w:rStyle w:val="Hyperlink"/>
            <w:rFonts w:ascii="Times New Roman" w:hAnsi="Times New Roman" w:cs="Times New Roman"/>
            <w:color w:val="1F1F1F"/>
            <w:sz w:val="24"/>
            <w:szCs w:val="24"/>
            <w:u w:val="none"/>
          </w:rPr>
          <w:t>blunt abdominal injury</w:t>
        </w:r>
      </w:hyperlink>
      <w:r w:rsidR="003A5056" w:rsidRPr="00732EB0">
        <w:rPr>
          <w:rFonts w:ascii="Times New Roman" w:hAnsi="Times New Roman" w:cs="Times New Roman"/>
          <w:color w:val="1F1F1F"/>
          <w:sz w:val="24"/>
          <w:szCs w:val="24"/>
        </w:rPr>
        <w:t xml:space="preserve"> </w:t>
      </w:r>
      <w:r w:rsidR="006930DA" w:rsidRPr="00732EB0">
        <w:rPr>
          <w:rFonts w:ascii="Times New Roman" w:hAnsi="Times New Roman" w:cs="Times New Roman"/>
          <w:color w:val="1F1F1F"/>
          <w:sz w:val="24"/>
          <w:szCs w:val="24"/>
        </w:rPr>
        <w:t>[1</w:t>
      </w:r>
      <w:r w:rsidRPr="00732EB0">
        <w:rPr>
          <w:rFonts w:ascii="Times New Roman" w:hAnsi="Times New Roman" w:cs="Times New Roman"/>
          <w:color w:val="1F1F1F"/>
          <w:sz w:val="24"/>
          <w:szCs w:val="24"/>
        </w:rPr>
        <w:t>]</w:t>
      </w:r>
      <w:r w:rsidR="003A5056" w:rsidRPr="00732EB0">
        <w:rPr>
          <w:rFonts w:ascii="Times New Roman" w:hAnsi="Times New Roman" w:cs="Times New Roman"/>
          <w:color w:val="1F1F1F"/>
          <w:sz w:val="24"/>
          <w:szCs w:val="24"/>
        </w:rPr>
        <w:t>.</w:t>
      </w:r>
      <w:r w:rsidR="0009114F" w:rsidRPr="00732EB0">
        <w:rPr>
          <w:rFonts w:ascii="Times New Roman" w:hAnsi="Times New Roman" w:cs="Times New Roman"/>
          <w:color w:val="1F1F1F"/>
          <w:sz w:val="24"/>
          <w:szCs w:val="24"/>
        </w:rPr>
        <w:t xml:space="preserve"> </w:t>
      </w:r>
      <w:r w:rsidR="00644DD3" w:rsidRPr="00732EB0">
        <w:rPr>
          <w:rFonts w:ascii="Times New Roman" w:hAnsi="Times New Roman" w:cs="Times New Roman"/>
          <w:color w:val="000000"/>
          <w:sz w:val="24"/>
          <w:szCs w:val="24"/>
          <w:shd w:val="clear" w:color="auto" w:fill="FFFFFF"/>
        </w:rPr>
        <w:t>Patients may present with abdominal pain, fever, jaundice, leukocytosis, or delayed postoperative recovery, though sympto</w:t>
      </w:r>
      <w:r w:rsidR="003A5056" w:rsidRPr="00732EB0">
        <w:rPr>
          <w:rFonts w:ascii="Times New Roman" w:hAnsi="Times New Roman" w:cs="Times New Roman"/>
          <w:color w:val="000000"/>
          <w:sz w:val="24"/>
          <w:szCs w:val="24"/>
          <w:shd w:val="clear" w:color="auto" w:fill="FFFFFF"/>
        </w:rPr>
        <w:t>ms can be subtle or nonspecific</w:t>
      </w:r>
      <w:r w:rsidR="006930DA" w:rsidRPr="00732EB0">
        <w:rPr>
          <w:rFonts w:ascii="Times New Roman" w:hAnsi="Times New Roman" w:cs="Times New Roman"/>
          <w:color w:val="000000"/>
          <w:sz w:val="24"/>
          <w:szCs w:val="24"/>
          <w:shd w:val="clear" w:color="auto" w:fill="FFFFFF"/>
        </w:rPr>
        <w:t> [2</w:t>
      </w:r>
      <w:r w:rsidR="00644DD3" w:rsidRPr="00732EB0">
        <w:rPr>
          <w:rFonts w:ascii="Times New Roman" w:hAnsi="Times New Roman" w:cs="Times New Roman"/>
          <w:color w:val="000000"/>
          <w:sz w:val="24"/>
          <w:szCs w:val="24"/>
          <w:shd w:val="clear" w:color="auto" w:fill="FFFFFF"/>
        </w:rPr>
        <w:t>]</w:t>
      </w:r>
      <w:r w:rsidR="003A5056" w:rsidRPr="00732EB0">
        <w:rPr>
          <w:rFonts w:ascii="Times New Roman" w:hAnsi="Times New Roman" w:cs="Times New Roman"/>
          <w:color w:val="000000"/>
          <w:sz w:val="24"/>
          <w:szCs w:val="24"/>
          <w:shd w:val="clear" w:color="auto" w:fill="FFFFFF"/>
        </w:rPr>
        <w:t>.</w:t>
      </w:r>
    </w:p>
    <w:p w:rsidR="00C0340A" w:rsidRDefault="00C0340A">
      <w:pPr>
        <w:rPr>
          <w:rFonts w:ascii="Times New Roman" w:hAnsi="Times New Roman" w:cs="Times New Roman"/>
          <w:color w:val="222222"/>
          <w:sz w:val="24"/>
          <w:szCs w:val="24"/>
          <w:shd w:val="clear" w:color="auto" w:fill="FFFFFF"/>
        </w:rPr>
      </w:pPr>
      <w:r w:rsidRPr="00732EB0">
        <w:rPr>
          <w:rFonts w:ascii="Times New Roman" w:hAnsi="Times New Roman" w:cs="Times New Roman"/>
          <w:color w:val="222222"/>
          <w:sz w:val="24"/>
          <w:szCs w:val="24"/>
          <w:shd w:val="clear" w:color="auto" w:fill="FFFFFF"/>
        </w:rPr>
        <w:t xml:space="preserve">We report a case of a patient who developed an intrahepatic biloma with secondary abscess formation after subtotal cholecystectomy for chronic calculous cholecystitis. Initial imaging with ultrasound suggested a subhepatic biloma, which was confirmed and further characterized by contrast-enhanced CT demonstrating multiple collections, the largest measuring 15 × 10 cm with features of early abscess formation. CT-guided percutaneous drainage was performed, with purulent material evacuated. Follow-up CT demonstrated regression of collections, and MRCP confirmed a patent biliary tree without evidence of active bile leak. No ERCP or surgical re-intervention was required. This case highlights the essential role of multimodal imaging in postoperative biliary complications, enabling minimally invasive management and avoidance of unnecessary endoscopic procedures. </w:t>
      </w:r>
    </w:p>
    <w:p w:rsidR="0084545D" w:rsidRPr="00732EB0" w:rsidRDefault="0084545D" w:rsidP="0084545D">
      <w:pPr>
        <w:spacing w:after="0"/>
        <w:rPr>
          <w:rFonts w:ascii="Times New Roman" w:hAnsi="Times New Roman" w:cs="Times New Roman"/>
          <w:b/>
          <w:color w:val="222222"/>
          <w:sz w:val="24"/>
          <w:szCs w:val="24"/>
          <w:shd w:val="clear" w:color="auto" w:fill="FFFFFF"/>
        </w:rPr>
      </w:pPr>
      <w:r w:rsidRPr="00732EB0">
        <w:rPr>
          <w:rFonts w:ascii="Times New Roman" w:hAnsi="Times New Roman" w:cs="Times New Roman"/>
          <w:b/>
          <w:color w:val="222222"/>
          <w:sz w:val="24"/>
          <w:szCs w:val="24"/>
          <w:shd w:val="clear" w:color="auto" w:fill="FFFFFF"/>
        </w:rPr>
        <w:t xml:space="preserve">Keywords </w:t>
      </w:r>
    </w:p>
    <w:p w:rsidR="0084545D" w:rsidRPr="00732EB0" w:rsidRDefault="0084545D">
      <w:pPr>
        <w:rPr>
          <w:rFonts w:ascii="Times New Roman" w:hAnsi="Times New Roman" w:cs="Times New Roman"/>
          <w:color w:val="222222"/>
          <w:sz w:val="24"/>
          <w:szCs w:val="24"/>
          <w:shd w:val="clear" w:color="auto" w:fill="FFFFFF"/>
        </w:rPr>
      </w:pPr>
      <w:r w:rsidRPr="00732EB0">
        <w:rPr>
          <w:rFonts w:ascii="Times New Roman" w:hAnsi="Times New Roman" w:cs="Times New Roman"/>
          <w:color w:val="222222"/>
          <w:sz w:val="24"/>
          <w:szCs w:val="24"/>
          <w:shd w:val="clear" w:color="auto" w:fill="FFFFFF"/>
        </w:rPr>
        <w:t>Biloma,</w:t>
      </w:r>
      <w:r w:rsidR="00D60056" w:rsidRPr="00D60056">
        <w:rPr>
          <w:rFonts w:ascii="Times New Roman" w:hAnsi="Times New Roman" w:cs="Times New Roman"/>
          <w:color w:val="222222"/>
          <w:sz w:val="24"/>
          <w:szCs w:val="24"/>
          <w:shd w:val="clear" w:color="auto" w:fill="FFFFFF"/>
        </w:rPr>
        <w:t xml:space="preserve"> </w:t>
      </w:r>
      <w:r w:rsidR="00D60056" w:rsidRPr="00732EB0">
        <w:rPr>
          <w:rFonts w:ascii="Times New Roman" w:hAnsi="Times New Roman" w:cs="Times New Roman"/>
          <w:color w:val="222222"/>
          <w:sz w:val="24"/>
          <w:szCs w:val="24"/>
          <w:shd w:val="clear" w:color="auto" w:fill="FFFFFF"/>
        </w:rPr>
        <w:t>Bile leak</w:t>
      </w:r>
      <w:r w:rsidR="00D60056">
        <w:rPr>
          <w:rFonts w:ascii="Times New Roman" w:hAnsi="Times New Roman" w:cs="Times New Roman"/>
          <w:color w:val="222222"/>
          <w:sz w:val="24"/>
          <w:szCs w:val="24"/>
          <w:shd w:val="clear" w:color="auto" w:fill="FFFFFF"/>
        </w:rPr>
        <w:t xml:space="preserve">, </w:t>
      </w:r>
      <w:r w:rsidR="00D60056" w:rsidRPr="00732EB0">
        <w:rPr>
          <w:rFonts w:ascii="Times New Roman" w:hAnsi="Times New Roman" w:cs="Times New Roman"/>
          <w:color w:val="222222"/>
          <w:sz w:val="24"/>
          <w:szCs w:val="24"/>
          <w:shd w:val="clear" w:color="auto" w:fill="FFFFFF"/>
        </w:rPr>
        <w:t>MRCP</w:t>
      </w:r>
      <w:r w:rsidR="00D60056">
        <w:rPr>
          <w:rFonts w:ascii="Times New Roman" w:hAnsi="Times New Roman" w:cs="Times New Roman"/>
          <w:color w:val="222222"/>
          <w:sz w:val="24"/>
          <w:szCs w:val="24"/>
          <w:shd w:val="clear" w:color="auto" w:fill="FFFFFF"/>
        </w:rPr>
        <w:t>,</w:t>
      </w:r>
      <w:r w:rsidRPr="00732EB0">
        <w:rPr>
          <w:rFonts w:ascii="Times New Roman" w:hAnsi="Times New Roman" w:cs="Times New Roman"/>
          <w:color w:val="222222"/>
          <w:sz w:val="24"/>
          <w:szCs w:val="24"/>
          <w:shd w:val="clear" w:color="auto" w:fill="FFFFFF"/>
        </w:rPr>
        <w:t xml:space="preserve"> Percutaneous drainage, </w:t>
      </w:r>
      <w:r w:rsidR="00D60056" w:rsidRPr="00732EB0">
        <w:rPr>
          <w:rFonts w:ascii="Times New Roman" w:hAnsi="Times New Roman" w:cs="Times New Roman"/>
          <w:color w:val="222222"/>
          <w:sz w:val="24"/>
          <w:szCs w:val="24"/>
          <w:shd w:val="clear" w:color="auto" w:fill="FFFFFF"/>
        </w:rPr>
        <w:t>Subtotal cholecystectomy,</w:t>
      </w:r>
    </w:p>
    <w:p w:rsidR="00C0340A" w:rsidRPr="00732EB0" w:rsidRDefault="00C0340A">
      <w:pPr>
        <w:rPr>
          <w:rFonts w:ascii="Times New Roman" w:hAnsi="Times New Roman" w:cs="Times New Roman"/>
          <w:color w:val="222222"/>
          <w:sz w:val="24"/>
          <w:szCs w:val="24"/>
          <w:shd w:val="clear" w:color="auto" w:fill="FFFFFF"/>
        </w:rPr>
      </w:pPr>
      <w:r w:rsidRPr="00732EB0">
        <w:rPr>
          <w:rFonts w:ascii="Times New Roman" w:hAnsi="Times New Roman" w:cs="Times New Roman"/>
          <w:b/>
          <w:color w:val="222222"/>
          <w:sz w:val="24"/>
          <w:szCs w:val="24"/>
          <w:shd w:val="clear" w:color="auto" w:fill="FFFFFF"/>
        </w:rPr>
        <w:t>Background</w:t>
      </w:r>
      <w:r w:rsidRPr="00732EB0">
        <w:rPr>
          <w:rFonts w:ascii="Times New Roman" w:hAnsi="Times New Roman" w:cs="Times New Roman"/>
          <w:color w:val="222222"/>
          <w:sz w:val="24"/>
          <w:szCs w:val="24"/>
          <w:shd w:val="clear" w:color="auto" w:fill="FFFFFF"/>
        </w:rPr>
        <w:t xml:space="preserve"> </w:t>
      </w:r>
    </w:p>
    <w:p w:rsidR="0009114F" w:rsidRPr="00732EB0" w:rsidRDefault="00C0340A" w:rsidP="0009114F">
      <w:pPr>
        <w:rPr>
          <w:rFonts w:ascii="Times New Roman" w:hAnsi="Times New Roman" w:cs="Times New Roman"/>
          <w:color w:val="222222"/>
          <w:sz w:val="24"/>
          <w:szCs w:val="24"/>
          <w:shd w:val="clear" w:color="auto" w:fill="FFFFFF"/>
        </w:rPr>
      </w:pPr>
      <w:r w:rsidRPr="00732EB0">
        <w:rPr>
          <w:rFonts w:ascii="Times New Roman" w:hAnsi="Times New Roman" w:cs="Times New Roman"/>
          <w:sz w:val="24"/>
          <w:szCs w:val="24"/>
          <w:shd w:val="clear" w:color="auto" w:fill="FFFFFF"/>
        </w:rPr>
        <w:t>Biloma represents a localized collection of bile outside the biliary system, most commonly occurring as a postoperative complication following cholecystectomy or hepatobiliary surgery.</w:t>
      </w:r>
      <w:r w:rsidR="0005400B" w:rsidRPr="00732EB0">
        <w:rPr>
          <w:rFonts w:ascii="Times New Roman" w:hAnsi="Times New Roman" w:cs="Times New Roman"/>
          <w:color w:val="000000"/>
          <w:sz w:val="24"/>
          <w:szCs w:val="24"/>
          <w:shd w:val="clear" w:color="auto" w:fill="FFFFFF"/>
        </w:rPr>
        <w:t xml:space="preserve"> Biliary leaks following laparoscopic cholecystectomy can be attributed to damage of the common bile duct (CBD), unsuccessful cystic duct ligation, or anatomical variation leading to damaged or leaking accessory ducts</w:t>
      </w:r>
      <w:r w:rsidR="003A5056" w:rsidRPr="00732EB0">
        <w:rPr>
          <w:rFonts w:ascii="Times New Roman" w:hAnsi="Times New Roman" w:cs="Times New Roman"/>
          <w:color w:val="000000"/>
          <w:sz w:val="24"/>
          <w:szCs w:val="24"/>
          <w:shd w:val="clear" w:color="auto" w:fill="FFFFFF"/>
        </w:rPr>
        <w:t xml:space="preserve"> </w:t>
      </w:r>
      <w:r w:rsidR="006930DA" w:rsidRPr="00732EB0">
        <w:rPr>
          <w:rFonts w:ascii="Times New Roman" w:hAnsi="Times New Roman" w:cs="Times New Roman"/>
          <w:color w:val="222222"/>
          <w:sz w:val="24"/>
          <w:szCs w:val="24"/>
          <w:shd w:val="clear" w:color="auto" w:fill="FFFFFF"/>
        </w:rPr>
        <w:t>[3</w:t>
      </w:r>
      <w:r w:rsidR="0005400B" w:rsidRPr="00732EB0">
        <w:rPr>
          <w:rFonts w:ascii="Times New Roman" w:hAnsi="Times New Roman" w:cs="Times New Roman"/>
          <w:color w:val="222222"/>
          <w:sz w:val="24"/>
          <w:szCs w:val="24"/>
          <w:shd w:val="clear" w:color="auto" w:fill="FFFFFF"/>
        </w:rPr>
        <w:t>]</w:t>
      </w:r>
      <w:r w:rsidR="003A5056" w:rsidRPr="00732EB0">
        <w:rPr>
          <w:rFonts w:ascii="Times New Roman" w:hAnsi="Times New Roman" w:cs="Times New Roman"/>
          <w:color w:val="222222"/>
          <w:sz w:val="24"/>
          <w:szCs w:val="24"/>
          <w:shd w:val="clear" w:color="auto" w:fill="FFFFFF"/>
        </w:rPr>
        <w:t>.</w:t>
      </w:r>
      <w:r w:rsidR="0005400B" w:rsidRPr="00732EB0">
        <w:rPr>
          <w:rFonts w:ascii="Times New Roman" w:hAnsi="Times New Roman" w:cs="Times New Roman"/>
          <w:color w:val="222222"/>
          <w:sz w:val="24"/>
          <w:szCs w:val="24"/>
          <w:shd w:val="clear" w:color="auto" w:fill="FFFFFF"/>
        </w:rPr>
        <w:t xml:space="preserve"> </w:t>
      </w:r>
      <w:r w:rsidRPr="00732EB0">
        <w:rPr>
          <w:rFonts w:ascii="Times New Roman" w:hAnsi="Times New Roman" w:cs="Times New Roman"/>
          <w:color w:val="222222"/>
          <w:sz w:val="24"/>
          <w:szCs w:val="24"/>
          <w:shd w:val="clear" w:color="auto" w:fill="FFFFFF"/>
        </w:rPr>
        <w:t xml:space="preserve">Infected bilomas can evolve into hepatic abscesses, leading to systemic infection if untreated. </w:t>
      </w:r>
      <w:r w:rsidR="007E1756" w:rsidRPr="00732EB0">
        <w:rPr>
          <w:rFonts w:ascii="Times New Roman" w:hAnsi="Times New Roman" w:cs="Times New Roman"/>
          <w:color w:val="1B1B1B"/>
          <w:sz w:val="24"/>
          <w:szCs w:val="24"/>
          <w:shd w:val="clear" w:color="auto" w:fill="FFFFFF"/>
        </w:rPr>
        <w:t>Subtotal cholecystectomy is a type of surgical bail-out procedure indicated when facing difficult laparoscopic cholecystectomy due to not reaching the critical view of safety, inadequate identification of the anatomical structures</w:t>
      </w:r>
      <w:r w:rsidR="003A5056" w:rsidRPr="00732EB0">
        <w:rPr>
          <w:rFonts w:ascii="Times New Roman" w:hAnsi="Times New Roman" w:cs="Times New Roman"/>
          <w:color w:val="1B1B1B"/>
          <w:sz w:val="24"/>
          <w:szCs w:val="24"/>
          <w:shd w:val="clear" w:color="auto" w:fill="FFFFFF"/>
        </w:rPr>
        <w:t xml:space="preserve"> involved and/or risk of injury</w:t>
      </w:r>
      <w:r w:rsidR="006930DA" w:rsidRPr="00732EB0">
        <w:rPr>
          <w:rFonts w:ascii="Times New Roman" w:hAnsi="Times New Roman" w:cs="Times New Roman"/>
          <w:color w:val="1B1B1B"/>
          <w:sz w:val="24"/>
          <w:szCs w:val="24"/>
          <w:shd w:val="clear" w:color="auto" w:fill="FFFFFF"/>
        </w:rPr>
        <w:t xml:space="preserve"> [4</w:t>
      </w:r>
      <w:r w:rsidR="007E1756" w:rsidRPr="00732EB0">
        <w:rPr>
          <w:rFonts w:ascii="Times New Roman" w:hAnsi="Times New Roman" w:cs="Times New Roman"/>
          <w:color w:val="1B1B1B"/>
          <w:sz w:val="24"/>
          <w:szCs w:val="24"/>
          <w:shd w:val="clear" w:color="auto" w:fill="FFFFFF"/>
        </w:rPr>
        <w:t>]</w:t>
      </w:r>
      <w:r w:rsidR="003A5056" w:rsidRPr="00732EB0">
        <w:rPr>
          <w:rFonts w:ascii="Times New Roman" w:hAnsi="Times New Roman" w:cs="Times New Roman"/>
          <w:color w:val="1B1B1B"/>
          <w:sz w:val="24"/>
          <w:szCs w:val="24"/>
          <w:shd w:val="clear" w:color="auto" w:fill="FFFFFF"/>
        </w:rPr>
        <w:t>.</w:t>
      </w:r>
      <w:r w:rsidR="007E1756" w:rsidRPr="00732EB0">
        <w:rPr>
          <w:rFonts w:ascii="Times New Roman" w:hAnsi="Times New Roman" w:cs="Times New Roman"/>
          <w:color w:val="1B1B1B"/>
          <w:sz w:val="24"/>
          <w:szCs w:val="24"/>
          <w:shd w:val="clear" w:color="auto" w:fill="FFFFFF"/>
        </w:rPr>
        <w:t xml:space="preserve"> </w:t>
      </w:r>
      <w:r w:rsidR="004B0D2D" w:rsidRPr="00732EB0">
        <w:rPr>
          <w:rFonts w:ascii="Times New Roman" w:hAnsi="Times New Roman" w:cs="Times New Roman"/>
          <w:color w:val="1B1B1B"/>
          <w:sz w:val="24"/>
          <w:szCs w:val="24"/>
          <w:shd w:val="clear" w:color="auto" w:fill="FFFFFF"/>
        </w:rPr>
        <w:t>Considering the higher risks of complications and mortality, PC should be avoided as long as possible, and patients should always be informed of its cl</w:t>
      </w:r>
      <w:r w:rsidR="003A5056" w:rsidRPr="00732EB0">
        <w:rPr>
          <w:rFonts w:ascii="Times New Roman" w:hAnsi="Times New Roman" w:cs="Times New Roman"/>
          <w:color w:val="1B1B1B"/>
          <w:sz w:val="24"/>
          <w:szCs w:val="24"/>
          <w:shd w:val="clear" w:color="auto" w:fill="FFFFFF"/>
        </w:rPr>
        <w:t>inical outcomes postoperatively</w:t>
      </w:r>
      <w:r w:rsidR="006930DA" w:rsidRPr="00732EB0">
        <w:rPr>
          <w:rFonts w:ascii="Times New Roman" w:hAnsi="Times New Roman" w:cs="Times New Roman"/>
          <w:color w:val="1B1B1B"/>
          <w:sz w:val="24"/>
          <w:szCs w:val="24"/>
          <w:shd w:val="clear" w:color="auto" w:fill="FFFFFF"/>
        </w:rPr>
        <w:t xml:space="preserve"> [5</w:t>
      </w:r>
      <w:r w:rsidR="007E1756" w:rsidRPr="00732EB0">
        <w:rPr>
          <w:rFonts w:ascii="Times New Roman" w:hAnsi="Times New Roman" w:cs="Times New Roman"/>
          <w:color w:val="1B1B1B"/>
          <w:sz w:val="24"/>
          <w:szCs w:val="24"/>
          <w:shd w:val="clear" w:color="auto" w:fill="FFFFFF"/>
        </w:rPr>
        <w:t>]</w:t>
      </w:r>
      <w:r w:rsidR="003A5056" w:rsidRPr="00732EB0">
        <w:rPr>
          <w:rFonts w:ascii="Times New Roman" w:hAnsi="Times New Roman" w:cs="Times New Roman"/>
          <w:color w:val="1B1B1B"/>
          <w:sz w:val="24"/>
          <w:szCs w:val="24"/>
          <w:shd w:val="clear" w:color="auto" w:fill="FFFFFF"/>
        </w:rPr>
        <w:t>.</w:t>
      </w:r>
    </w:p>
    <w:p w:rsidR="00C0340A" w:rsidRPr="00732EB0" w:rsidRDefault="0009114F">
      <w:pPr>
        <w:rPr>
          <w:rFonts w:ascii="Times New Roman" w:hAnsi="Times New Roman" w:cs="Times New Roman"/>
          <w:color w:val="000000" w:themeColor="text1"/>
          <w:sz w:val="24"/>
          <w:szCs w:val="24"/>
          <w:shd w:val="clear" w:color="auto" w:fill="FFFFFF"/>
        </w:rPr>
      </w:pPr>
      <w:r w:rsidRPr="00732EB0">
        <w:rPr>
          <w:rFonts w:ascii="Times New Roman" w:hAnsi="Times New Roman" w:cs="Times New Roman"/>
          <w:color w:val="000000" w:themeColor="text1"/>
          <w:sz w:val="24"/>
          <w:szCs w:val="24"/>
          <w:shd w:val="clear" w:color="auto" w:fill="FFFFFF"/>
        </w:rPr>
        <w:lastRenderedPageBreak/>
        <w:t>Ultrasonography is generally the first imaging method that detects the presence of a biloma. However, CT demonstrates higher accuracy in determining the possible causes as well as the relationship between the collection and the adjacent structures</w:t>
      </w:r>
      <w:r w:rsidRPr="00732EB0">
        <w:rPr>
          <w:rFonts w:ascii="Times New Roman" w:hAnsi="Times New Roman" w:cs="Times New Roman"/>
          <w:color w:val="383838"/>
          <w:sz w:val="24"/>
          <w:szCs w:val="24"/>
          <w:shd w:val="clear" w:color="auto" w:fill="FFFFFF"/>
        </w:rPr>
        <w:t xml:space="preserve"> [</w:t>
      </w:r>
      <w:r w:rsidR="006930DA" w:rsidRPr="00732EB0">
        <w:rPr>
          <w:rFonts w:ascii="Times New Roman" w:hAnsi="Times New Roman" w:cs="Times New Roman"/>
          <w:color w:val="000000" w:themeColor="text1"/>
          <w:sz w:val="24"/>
          <w:szCs w:val="24"/>
          <w:shd w:val="clear" w:color="auto" w:fill="FFFFFF"/>
        </w:rPr>
        <w:t>6</w:t>
      </w:r>
      <w:r w:rsidRPr="00732EB0">
        <w:rPr>
          <w:rFonts w:ascii="Times New Roman" w:hAnsi="Times New Roman" w:cs="Times New Roman"/>
          <w:color w:val="000000" w:themeColor="text1"/>
          <w:sz w:val="24"/>
          <w:szCs w:val="24"/>
          <w:shd w:val="clear" w:color="auto" w:fill="FFFFFF"/>
        </w:rPr>
        <w:t>]</w:t>
      </w:r>
      <w:r w:rsidR="003A5056" w:rsidRPr="00732EB0">
        <w:rPr>
          <w:rFonts w:ascii="Times New Roman" w:hAnsi="Times New Roman" w:cs="Times New Roman"/>
          <w:color w:val="000000" w:themeColor="text1"/>
          <w:sz w:val="24"/>
          <w:szCs w:val="24"/>
          <w:shd w:val="clear" w:color="auto" w:fill="FFFFFF"/>
        </w:rPr>
        <w:t>.</w:t>
      </w:r>
      <w:r w:rsidRPr="00732EB0">
        <w:rPr>
          <w:rFonts w:ascii="Times New Roman" w:hAnsi="Times New Roman" w:cs="Times New Roman"/>
          <w:color w:val="000000" w:themeColor="text1"/>
          <w:sz w:val="24"/>
          <w:szCs w:val="24"/>
          <w:shd w:val="clear" w:color="auto" w:fill="FFFFFF"/>
        </w:rPr>
        <w:t xml:space="preserve"> </w:t>
      </w:r>
      <w:r w:rsidR="00C23B6E" w:rsidRPr="00732EB0">
        <w:rPr>
          <w:rFonts w:ascii="Times New Roman" w:hAnsi="Times New Roman" w:cs="Times New Roman"/>
          <w:color w:val="000000" w:themeColor="text1"/>
          <w:spacing w:val="3"/>
          <w:sz w:val="24"/>
          <w:szCs w:val="24"/>
          <w:shd w:val="clear" w:color="auto" w:fill="FFFFFF"/>
        </w:rPr>
        <w:t xml:space="preserve">MRCP without contrast material is highly sensitive and specific for identifying leaks and allows accurate identification of the biliary anatomy </w:t>
      </w:r>
      <w:r w:rsidR="006930DA" w:rsidRPr="00732EB0">
        <w:rPr>
          <w:rFonts w:ascii="Times New Roman" w:hAnsi="Times New Roman" w:cs="Times New Roman"/>
          <w:color w:val="000000" w:themeColor="text1"/>
          <w:spacing w:val="3"/>
          <w:sz w:val="24"/>
          <w:szCs w:val="24"/>
          <w:shd w:val="clear" w:color="auto" w:fill="FFFFFF"/>
        </w:rPr>
        <w:t>and the location of the leak. [7</w:t>
      </w:r>
      <w:r w:rsidR="00C23B6E" w:rsidRPr="00732EB0">
        <w:rPr>
          <w:rFonts w:ascii="Times New Roman" w:hAnsi="Times New Roman" w:cs="Times New Roman"/>
          <w:color w:val="000000" w:themeColor="text1"/>
          <w:spacing w:val="3"/>
          <w:sz w:val="24"/>
          <w:szCs w:val="24"/>
          <w:shd w:val="clear" w:color="auto" w:fill="FFFFFF"/>
        </w:rPr>
        <w:t>]</w:t>
      </w:r>
    </w:p>
    <w:p w:rsidR="00C0340A" w:rsidRPr="00732EB0" w:rsidRDefault="00C0340A">
      <w:pPr>
        <w:rPr>
          <w:rFonts w:ascii="Times New Roman" w:hAnsi="Times New Roman" w:cs="Times New Roman"/>
          <w:b/>
          <w:color w:val="222222"/>
          <w:sz w:val="24"/>
          <w:szCs w:val="24"/>
          <w:shd w:val="clear" w:color="auto" w:fill="FFFFFF"/>
        </w:rPr>
      </w:pPr>
      <w:r w:rsidRPr="00732EB0">
        <w:rPr>
          <w:rFonts w:ascii="Times New Roman" w:hAnsi="Times New Roman" w:cs="Times New Roman"/>
          <w:b/>
          <w:color w:val="222222"/>
          <w:sz w:val="24"/>
          <w:szCs w:val="24"/>
          <w:shd w:val="clear" w:color="auto" w:fill="FFFFFF"/>
        </w:rPr>
        <w:t xml:space="preserve">Case Presentation </w:t>
      </w:r>
    </w:p>
    <w:p w:rsidR="00C0340A" w:rsidRPr="00732EB0" w:rsidRDefault="00C0340A">
      <w:pPr>
        <w:rPr>
          <w:rFonts w:ascii="Times New Roman" w:hAnsi="Times New Roman" w:cs="Times New Roman"/>
          <w:color w:val="222222"/>
          <w:sz w:val="24"/>
          <w:szCs w:val="24"/>
          <w:shd w:val="clear" w:color="auto" w:fill="FFFFFF"/>
        </w:rPr>
      </w:pPr>
      <w:r w:rsidRPr="00732EB0">
        <w:rPr>
          <w:rFonts w:ascii="Times New Roman" w:hAnsi="Times New Roman" w:cs="Times New Roman"/>
          <w:color w:val="222222"/>
          <w:sz w:val="24"/>
          <w:szCs w:val="24"/>
          <w:shd w:val="clear" w:color="auto" w:fill="FFFFFF"/>
        </w:rPr>
        <w:t xml:space="preserve">A female patient with chronic calculous cholecystitis underwent subtotal cholecystectomy due to dense adhesions and difficult anatomy. The immediate postoperative period was uneventful, and the patient was discharged home. Within </w:t>
      </w:r>
      <w:r w:rsidR="006F56AF" w:rsidRPr="00732EB0">
        <w:rPr>
          <w:rFonts w:ascii="Times New Roman" w:hAnsi="Times New Roman" w:cs="Times New Roman"/>
          <w:color w:val="222222"/>
          <w:sz w:val="24"/>
          <w:szCs w:val="24"/>
          <w:shd w:val="clear" w:color="auto" w:fill="FFFFFF"/>
        </w:rPr>
        <w:t xml:space="preserve">3 </w:t>
      </w:r>
      <w:r w:rsidRPr="00732EB0">
        <w:rPr>
          <w:rFonts w:ascii="Times New Roman" w:hAnsi="Times New Roman" w:cs="Times New Roman"/>
          <w:color w:val="222222"/>
          <w:sz w:val="24"/>
          <w:szCs w:val="24"/>
          <w:shd w:val="clear" w:color="auto" w:fill="FFFFFF"/>
        </w:rPr>
        <w:t xml:space="preserve">days, she developed persistent right upper quadrant abdominal pain and mild nausea. She underwent abdominal ultrasound at a local hospital, which demonstrated a subhepatic fluid collection with heterogeneous echogenicity, suggestive of a biloma. She was referred to our tertiary centre for further assessment. Laboratory evaluation revealed mildly elevated inflammatory markers, including leukocytosis and elevated C-reactive protein. </w:t>
      </w:r>
    </w:p>
    <w:p w:rsidR="00C0340A" w:rsidRPr="00732EB0" w:rsidRDefault="00C0340A">
      <w:pPr>
        <w:rPr>
          <w:rFonts w:ascii="Times New Roman" w:hAnsi="Times New Roman" w:cs="Times New Roman"/>
          <w:color w:val="222222"/>
          <w:sz w:val="24"/>
          <w:szCs w:val="24"/>
          <w:shd w:val="clear" w:color="auto" w:fill="FFFFFF"/>
        </w:rPr>
      </w:pPr>
      <w:r w:rsidRPr="00732EB0">
        <w:rPr>
          <w:rFonts w:ascii="Times New Roman" w:hAnsi="Times New Roman" w:cs="Times New Roman"/>
          <w:b/>
          <w:color w:val="222222"/>
          <w:sz w:val="24"/>
          <w:szCs w:val="24"/>
          <w:shd w:val="clear" w:color="auto" w:fill="FFFFFF"/>
        </w:rPr>
        <w:t>Investigations</w:t>
      </w:r>
      <w:r w:rsidRPr="00732EB0">
        <w:rPr>
          <w:rFonts w:ascii="Times New Roman" w:hAnsi="Times New Roman" w:cs="Times New Roman"/>
          <w:color w:val="222222"/>
          <w:sz w:val="24"/>
          <w:szCs w:val="24"/>
          <w:shd w:val="clear" w:color="auto" w:fill="FFFFFF"/>
        </w:rPr>
        <w:t xml:space="preserve"> </w:t>
      </w:r>
    </w:p>
    <w:p w:rsidR="00C0340A" w:rsidRDefault="00C0340A">
      <w:pPr>
        <w:rPr>
          <w:rFonts w:ascii="Times New Roman" w:hAnsi="Times New Roman" w:cs="Times New Roman"/>
          <w:color w:val="222222"/>
          <w:sz w:val="24"/>
          <w:szCs w:val="24"/>
          <w:shd w:val="clear" w:color="auto" w:fill="FFFFFF"/>
        </w:rPr>
      </w:pPr>
      <w:r w:rsidRPr="00732EB0">
        <w:rPr>
          <w:rFonts w:ascii="Times New Roman" w:hAnsi="Times New Roman" w:cs="Times New Roman"/>
          <w:color w:val="222222"/>
          <w:sz w:val="24"/>
          <w:szCs w:val="24"/>
          <w:shd w:val="clear" w:color="auto" w:fill="FFFFFF"/>
        </w:rPr>
        <w:t xml:space="preserve">Initial CT (postoperative): Contrast-enhanced CT demonstrated a large subhepatic fluid collection measuring 15 × 10 cm, with heterogeneous content and a </w:t>
      </w:r>
      <w:r w:rsidR="00D81CDA" w:rsidRPr="00732EB0">
        <w:rPr>
          <w:rFonts w:ascii="Times New Roman" w:hAnsi="Times New Roman" w:cs="Times New Roman"/>
          <w:color w:val="222222"/>
          <w:sz w:val="24"/>
          <w:szCs w:val="24"/>
          <w:shd w:val="clear" w:color="auto" w:fill="FFFFFF"/>
        </w:rPr>
        <w:t>air-fl</w:t>
      </w:r>
      <w:r w:rsidRPr="00732EB0">
        <w:rPr>
          <w:rFonts w:ascii="Times New Roman" w:hAnsi="Times New Roman" w:cs="Times New Roman"/>
          <w:color w:val="222222"/>
          <w:sz w:val="24"/>
          <w:szCs w:val="24"/>
          <w:shd w:val="clear" w:color="auto" w:fill="FFFFFF"/>
        </w:rPr>
        <w:t>uid level.</w:t>
      </w:r>
      <w:r w:rsidR="007D5482" w:rsidRPr="00732EB0">
        <w:rPr>
          <w:rFonts w:ascii="Times New Roman" w:hAnsi="Times New Roman" w:cs="Times New Roman"/>
          <w:color w:val="222222"/>
          <w:sz w:val="24"/>
          <w:szCs w:val="24"/>
          <w:shd w:val="clear" w:color="auto" w:fill="FFFFFF"/>
        </w:rPr>
        <w:t xml:space="preserve"> </w:t>
      </w:r>
      <w:r w:rsidRPr="00732EB0">
        <w:rPr>
          <w:rFonts w:ascii="Times New Roman" w:hAnsi="Times New Roman" w:cs="Times New Roman"/>
          <w:color w:val="222222"/>
          <w:sz w:val="24"/>
          <w:szCs w:val="24"/>
          <w:shd w:val="clear" w:color="auto" w:fill="FFFFFF"/>
        </w:rPr>
        <w:t xml:space="preserve">The collection showed areas of wall thickening, suggestive of early abscess formation. Adjacent to the inferior margin of the liver, a smaller organized collection measuring approximately 25 × 40 mm was observed. Additionally, a loculated collection measuring 18 × 11 mm was identified in the right paracolic gutter. These findings were consistent with multiple postoperative collections, raising suspicion for biloma with secondary abscess formation. Fat stranding and mild adjacent tissue edema were also noted. </w:t>
      </w:r>
    </w:p>
    <w:p w:rsidR="0001781B" w:rsidRDefault="0001781B" w:rsidP="00B3681A">
      <w:pPr>
        <w:pStyle w:val="NormalWeb"/>
      </w:pPr>
      <w:r>
        <w:rPr>
          <w:noProof/>
        </w:rPr>
        <w:drawing>
          <wp:inline distT="0" distB="0" distL="0" distR="0">
            <wp:extent cx="2393972" cy="1943100"/>
            <wp:effectExtent l="19050" t="0" r="6328" b="0"/>
            <wp:docPr id="1" name="Picture 1" descr="C:\Users\user\Desktop\ax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xial.png"/>
                    <pic:cNvPicPr>
                      <a:picLocks noChangeAspect="1" noChangeArrowheads="1"/>
                    </pic:cNvPicPr>
                  </pic:nvPicPr>
                  <pic:blipFill>
                    <a:blip r:embed="rId7" cstate="print"/>
                    <a:srcRect/>
                    <a:stretch>
                      <a:fillRect/>
                    </a:stretch>
                  </pic:blipFill>
                  <pic:spPr bwMode="auto">
                    <a:xfrm>
                      <a:off x="0" y="0"/>
                      <a:ext cx="2393611" cy="1942807"/>
                    </a:xfrm>
                    <a:prstGeom prst="rect">
                      <a:avLst/>
                    </a:prstGeom>
                    <a:noFill/>
                    <a:ln w="9525">
                      <a:noFill/>
                      <a:miter lim="800000"/>
                      <a:headEnd/>
                      <a:tailEnd/>
                    </a:ln>
                  </pic:spPr>
                </pic:pic>
              </a:graphicData>
            </a:graphic>
          </wp:inline>
        </w:drawing>
      </w:r>
      <w:r w:rsidR="00B3681A">
        <w:rPr>
          <w:noProof/>
        </w:rPr>
        <w:drawing>
          <wp:inline distT="0" distB="0" distL="0" distR="0">
            <wp:extent cx="1795215" cy="1943100"/>
            <wp:effectExtent l="19050" t="0" r="0" b="0"/>
            <wp:docPr id="20" name="Picture 20" descr="C:\Users\user\Desktop\cor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coronal.png"/>
                    <pic:cNvPicPr>
                      <a:picLocks noChangeAspect="1" noChangeArrowheads="1"/>
                    </pic:cNvPicPr>
                  </pic:nvPicPr>
                  <pic:blipFill>
                    <a:blip r:embed="rId8" cstate="print"/>
                    <a:srcRect/>
                    <a:stretch>
                      <a:fillRect/>
                    </a:stretch>
                  </pic:blipFill>
                  <pic:spPr bwMode="auto">
                    <a:xfrm>
                      <a:off x="0" y="0"/>
                      <a:ext cx="1797952" cy="1946062"/>
                    </a:xfrm>
                    <a:prstGeom prst="rect">
                      <a:avLst/>
                    </a:prstGeom>
                    <a:noFill/>
                    <a:ln w="9525">
                      <a:noFill/>
                      <a:miter lim="800000"/>
                      <a:headEnd/>
                      <a:tailEnd/>
                    </a:ln>
                  </pic:spPr>
                </pic:pic>
              </a:graphicData>
            </a:graphic>
          </wp:inline>
        </w:drawing>
      </w:r>
      <w:r w:rsidR="00B3681A">
        <w:rPr>
          <w:noProof/>
        </w:rPr>
        <w:drawing>
          <wp:inline distT="0" distB="0" distL="0" distR="0">
            <wp:extent cx="1583622" cy="2082800"/>
            <wp:effectExtent l="19050" t="0" r="0" b="0"/>
            <wp:docPr id="30" name="Picture 30" descr="C:\Users\user\Desktop\sagit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sagittal.png"/>
                    <pic:cNvPicPr>
                      <a:picLocks noChangeAspect="1" noChangeArrowheads="1"/>
                    </pic:cNvPicPr>
                  </pic:nvPicPr>
                  <pic:blipFill>
                    <a:blip r:embed="rId9" cstate="print"/>
                    <a:srcRect/>
                    <a:stretch>
                      <a:fillRect/>
                    </a:stretch>
                  </pic:blipFill>
                  <pic:spPr bwMode="auto">
                    <a:xfrm>
                      <a:off x="0" y="0"/>
                      <a:ext cx="1585811" cy="2085680"/>
                    </a:xfrm>
                    <a:prstGeom prst="rect">
                      <a:avLst/>
                    </a:prstGeom>
                    <a:noFill/>
                    <a:ln w="9525">
                      <a:noFill/>
                      <a:miter lim="800000"/>
                      <a:headEnd/>
                      <a:tailEnd/>
                    </a:ln>
                  </pic:spPr>
                </pic:pic>
              </a:graphicData>
            </a:graphic>
          </wp:inline>
        </w:drawing>
      </w:r>
    </w:p>
    <w:p w:rsidR="009F6B23" w:rsidRPr="00B3681A" w:rsidRDefault="009F6B23" w:rsidP="00325315">
      <w:pPr>
        <w:pStyle w:val="NormalWeb"/>
        <w:jc w:val="center"/>
      </w:pPr>
      <w:r w:rsidRPr="00325315">
        <w:rPr>
          <w:b/>
        </w:rPr>
        <w:t>Figure 1.</w:t>
      </w:r>
      <w:r>
        <w:t xml:space="preserve"> Contrast-enhanced CT images demontratin a large subhepatic fluid collection with air-fluid level, consistent with biloma and early abcess formation. Additional smaller collections are noted adjecent to the liver and in the right paracolic gutter.</w:t>
      </w:r>
    </w:p>
    <w:p w:rsidR="0084545D" w:rsidRDefault="0084545D">
      <w:pPr>
        <w:rPr>
          <w:rFonts w:ascii="Times New Roman" w:hAnsi="Times New Roman" w:cs="Times New Roman"/>
          <w:color w:val="222222"/>
          <w:sz w:val="24"/>
          <w:szCs w:val="24"/>
          <w:shd w:val="clear" w:color="auto" w:fill="FFFFFF"/>
        </w:rPr>
      </w:pPr>
    </w:p>
    <w:p w:rsidR="00B3681A" w:rsidRPr="00732EB0" w:rsidRDefault="00C0340A">
      <w:pPr>
        <w:rPr>
          <w:rFonts w:ascii="Times New Roman" w:hAnsi="Times New Roman" w:cs="Times New Roman"/>
          <w:color w:val="222222"/>
          <w:sz w:val="24"/>
          <w:szCs w:val="24"/>
          <w:shd w:val="clear" w:color="auto" w:fill="FFFFFF"/>
        </w:rPr>
      </w:pPr>
      <w:r w:rsidRPr="00732EB0">
        <w:rPr>
          <w:rFonts w:ascii="Times New Roman" w:hAnsi="Times New Roman" w:cs="Times New Roman"/>
          <w:color w:val="222222"/>
          <w:sz w:val="24"/>
          <w:szCs w:val="24"/>
          <w:shd w:val="clear" w:color="auto" w:fill="FFFFFF"/>
        </w:rPr>
        <w:t xml:space="preserve">CT-guided percutaneous drainage: The largest collection was drained under CT guidance. After local preparation and anesthesia, a 12 Fr drainage catheter was inserted directly into the absceding biloma. Purulent material was immediately evacuated, confirming infected bile. The catheter was initially placed deeply within the collection. During follow-up, the catheter was partially withdrawn to optimize its position and facilitate drainage of residual fluid. The procedure was well tolerated, and the patient remained hemodynamically stable throughout. </w:t>
      </w:r>
    </w:p>
    <w:p w:rsidR="00D81CDA" w:rsidRDefault="00C0340A">
      <w:pPr>
        <w:rPr>
          <w:rFonts w:ascii="Times New Roman" w:hAnsi="Times New Roman" w:cs="Times New Roman"/>
          <w:color w:val="222222"/>
          <w:sz w:val="24"/>
          <w:szCs w:val="24"/>
          <w:shd w:val="clear" w:color="auto" w:fill="FFFFFF"/>
        </w:rPr>
      </w:pPr>
      <w:r w:rsidRPr="00732EB0">
        <w:rPr>
          <w:rFonts w:ascii="Times New Roman" w:hAnsi="Times New Roman" w:cs="Times New Roman"/>
          <w:color w:val="222222"/>
          <w:sz w:val="24"/>
          <w:szCs w:val="24"/>
          <w:shd w:val="clear" w:color="auto" w:fill="FFFFFF"/>
        </w:rPr>
        <w:t>Follow-up CT:</w:t>
      </w:r>
      <w:r w:rsidR="00D81CDA" w:rsidRPr="00732EB0">
        <w:rPr>
          <w:rFonts w:ascii="Times New Roman" w:hAnsi="Times New Roman" w:cs="Times New Roman"/>
          <w:color w:val="222222"/>
          <w:sz w:val="24"/>
          <w:szCs w:val="24"/>
          <w:shd w:val="clear" w:color="auto" w:fill="FFFFFF"/>
        </w:rPr>
        <w:t xml:space="preserve"> </w:t>
      </w:r>
      <w:r w:rsidRPr="00732EB0">
        <w:rPr>
          <w:rFonts w:ascii="Times New Roman" w:hAnsi="Times New Roman" w:cs="Times New Roman"/>
          <w:color w:val="222222"/>
          <w:sz w:val="24"/>
          <w:szCs w:val="24"/>
          <w:shd w:val="clear" w:color="auto" w:fill="FFFFFF"/>
        </w:rPr>
        <w:t xml:space="preserve">Follow-up CT demonstrated regression of the previously drained absceding biloma. Residual thin fluid was present at the same anatomical level, but overall size of the collection was significantly reduced. Small basal bilateral atelectasis was noted, and previously observed pleural effusion had resolved completely. No new collections were identified. </w:t>
      </w:r>
    </w:p>
    <w:p w:rsidR="00B3681A" w:rsidRDefault="00B3681A" w:rsidP="00B3681A">
      <w:pPr>
        <w:pStyle w:val="NormalWeb"/>
      </w:pPr>
      <w:r>
        <w:rPr>
          <w:noProof/>
        </w:rPr>
        <w:drawing>
          <wp:inline distT="0" distB="0" distL="0" distR="0">
            <wp:extent cx="3050776" cy="2051050"/>
            <wp:effectExtent l="19050" t="0" r="0" b="0"/>
            <wp:docPr id="9" name="Picture 9" descr="C:\Users\user\Desktop\so d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so dren.png"/>
                    <pic:cNvPicPr>
                      <a:picLocks noChangeAspect="1" noChangeArrowheads="1"/>
                    </pic:cNvPicPr>
                  </pic:nvPicPr>
                  <pic:blipFill>
                    <a:blip r:embed="rId10" cstate="print"/>
                    <a:srcRect/>
                    <a:stretch>
                      <a:fillRect/>
                    </a:stretch>
                  </pic:blipFill>
                  <pic:spPr bwMode="auto">
                    <a:xfrm>
                      <a:off x="0" y="0"/>
                      <a:ext cx="3053131" cy="2052633"/>
                    </a:xfrm>
                    <a:prstGeom prst="rect">
                      <a:avLst/>
                    </a:prstGeom>
                    <a:noFill/>
                    <a:ln w="9525">
                      <a:noFill/>
                      <a:miter lim="800000"/>
                      <a:headEnd/>
                      <a:tailEnd/>
                    </a:ln>
                  </pic:spPr>
                </pic:pic>
              </a:graphicData>
            </a:graphic>
          </wp:inline>
        </w:drawing>
      </w:r>
      <w:r>
        <w:rPr>
          <w:noProof/>
        </w:rPr>
        <w:drawing>
          <wp:inline distT="0" distB="0" distL="0" distR="0">
            <wp:extent cx="2627067" cy="2729250"/>
            <wp:effectExtent l="19050" t="0" r="1833" b="0"/>
            <wp:docPr id="12" name="Picture 12" descr="C:\Users\user\Desktop\so dren cor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so dren coronal.png"/>
                    <pic:cNvPicPr>
                      <a:picLocks noChangeAspect="1" noChangeArrowheads="1"/>
                    </pic:cNvPicPr>
                  </pic:nvPicPr>
                  <pic:blipFill>
                    <a:blip r:embed="rId11" cstate="print"/>
                    <a:srcRect/>
                    <a:stretch>
                      <a:fillRect/>
                    </a:stretch>
                  </pic:blipFill>
                  <pic:spPr bwMode="auto">
                    <a:xfrm>
                      <a:off x="0" y="0"/>
                      <a:ext cx="2626910" cy="2729087"/>
                    </a:xfrm>
                    <a:prstGeom prst="rect">
                      <a:avLst/>
                    </a:prstGeom>
                    <a:noFill/>
                    <a:ln w="9525">
                      <a:noFill/>
                      <a:miter lim="800000"/>
                      <a:headEnd/>
                      <a:tailEnd/>
                    </a:ln>
                  </pic:spPr>
                </pic:pic>
              </a:graphicData>
            </a:graphic>
          </wp:inline>
        </w:drawing>
      </w:r>
    </w:p>
    <w:p w:rsidR="00325315" w:rsidRPr="00B3681A" w:rsidRDefault="00325315" w:rsidP="00325315">
      <w:pPr>
        <w:pStyle w:val="NormalWeb"/>
        <w:jc w:val="center"/>
      </w:pPr>
      <w:r w:rsidRPr="00325315">
        <w:rPr>
          <w:b/>
        </w:rPr>
        <w:t>Figure 2.</w:t>
      </w:r>
      <w:r>
        <w:t xml:space="preserve"> Follow-up contrast-enchanced CT demonstrating significant regression of the previously drained biloma, with the drainage catheter in situ. Only minimal residual fluid is present.</w:t>
      </w:r>
    </w:p>
    <w:p w:rsidR="0084545D" w:rsidRDefault="0084545D">
      <w:pPr>
        <w:rPr>
          <w:rFonts w:ascii="Times New Roman" w:hAnsi="Times New Roman" w:cs="Times New Roman"/>
          <w:color w:val="222222"/>
          <w:sz w:val="24"/>
          <w:szCs w:val="24"/>
          <w:shd w:val="clear" w:color="auto" w:fill="FFFFFF"/>
        </w:rPr>
      </w:pPr>
    </w:p>
    <w:p w:rsidR="0084545D" w:rsidRDefault="0084545D">
      <w:pPr>
        <w:rPr>
          <w:rFonts w:ascii="Times New Roman" w:hAnsi="Times New Roman" w:cs="Times New Roman"/>
          <w:color w:val="222222"/>
          <w:sz w:val="24"/>
          <w:szCs w:val="24"/>
          <w:shd w:val="clear" w:color="auto" w:fill="FFFFFF"/>
        </w:rPr>
      </w:pPr>
    </w:p>
    <w:p w:rsidR="0084545D" w:rsidRDefault="0084545D">
      <w:pPr>
        <w:rPr>
          <w:rFonts w:ascii="Times New Roman" w:hAnsi="Times New Roman" w:cs="Times New Roman"/>
          <w:color w:val="222222"/>
          <w:sz w:val="24"/>
          <w:szCs w:val="24"/>
          <w:shd w:val="clear" w:color="auto" w:fill="FFFFFF"/>
        </w:rPr>
      </w:pPr>
    </w:p>
    <w:p w:rsidR="0084545D" w:rsidRDefault="0084545D">
      <w:pPr>
        <w:rPr>
          <w:rFonts w:ascii="Times New Roman" w:hAnsi="Times New Roman" w:cs="Times New Roman"/>
          <w:color w:val="222222"/>
          <w:sz w:val="24"/>
          <w:szCs w:val="24"/>
          <w:shd w:val="clear" w:color="auto" w:fill="FFFFFF"/>
        </w:rPr>
      </w:pPr>
    </w:p>
    <w:p w:rsidR="0084545D" w:rsidRDefault="0084545D">
      <w:pPr>
        <w:rPr>
          <w:rFonts w:ascii="Times New Roman" w:hAnsi="Times New Roman" w:cs="Times New Roman"/>
          <w:color w:val="222222"/>
          <w:sz w:val="24"/>
          <w:szCs w:val="24"/>
          <w:shd w:val="clear" w:color="auto" w:fill="FFFFFF"/>
        </w:rPr>
      </w:pPr>
    </w:p>
    <w:p w:rsidR="0084545D" w:rsidRDefault="0084545D">
      <w:pPr>
        <w:rPr>
          <w:rFonts w:ascii="Times New Roman" w:hAnsi="Times New Roman" w:cs="Times New Roman"/>
          <w:color w:val="222222"/>
          <w:sz w:val="24"/>
          <w:szCs w:val="24"/>
          <w:shd w:val="clear" w:color="auto" w:fill="FFFFFF"/>
        </w:rPr>
      </w:pPr>
    </w:p>
    <w:p w:rsidR="00D81CDA" w:rsidRDefault="00C0340A">
      <w:pPr>
        <w:rPr>
          <w:rFonts w:ascii="Times New Roman" w:hAnsi="Times New Roman" w:cs="Times New Roman"/>
          <w:color w:val="222222"/>
          <w:sz w:val="24"/>
          <w:szCs w:val="24"/>
          <w:shd w:val="clear" w:color="auto" w:fill="FFFFFF"/>
        </w:rPr>
      </w:pPr>
      <w:r w:rsidRPr="00732EB0">
        <w:rPr>
          <w:rFonts w:ascii="Times New Roman" w:hAnsi="Times New Roman" w:cs="Times New Roman"/>
          <w:color w:val="222222"/>
          <w:sz w:val="24"/>
          <w:szCs w:val="24"/>
          <w:shd w:val="clear" w:color="auto" w:fill="FFFFFF"/>
        </w:rPr>
        <w:lastRenderedPageBreak/>
        <w:t>MRCP:</w:t>
      </w:r>
      <w:r w:rsidR="00D81CDA" w:rsidRPr="00732EB0">
        <w:rPr>
          <w:rFonts w:ascii="Times New Roman" w:hAnsi="Times New Roman" w:cs="Times New Roman"/>
          <w:color w:val="222222"/>
          <w:sz w:val="24"/>
          <w:szCs w:val="24"/>
          <w:shd w:val="clear" w:color="auto" w:fill="FFFFFF"/>
        </w:rPr>
        <w:t xml:space="preserve"> </w:t>
      </w:r>
      <w:r w:rsidRPr="00732EB0">
        <w:rPr>
          <w:rFonts w:ascii="Times New Roman" w:hAnsi="Times New Roman" w:cs="Times New Roman"/>
          <w:color w:val="222222"/>
          <w:sz w:val="24"/>
          <w:szCs w:val="24"/>
          <w:shd w:val="clear" w:color="auto" w:fill="FFFFFF"/>
        </w:rPr>
        <w:t xml:space="preserve">MRCP revealed patent intrahepatic and extrahepatic bile ducts without obstruction or choledocholithiasis. The cystic duct stump and a small gallbladder remnant were visualized. No active bile leak was seen, supporting continued conservative management without need for ERCP. </w:t>
      </w:r>
    </w:p>
    <w:p w:rsidR="00B3681A" w:rsidRDefault="00B3681A" w:rsidP="00B3681A">
      <w:pPr>
        <w:pStyle w:val="NormalWeb"/>
      </w:pPr>
      <w:r>
        <w:rPr>
          <w:noProof/>
        </w:rPr>
        <w:drawing>
          <wp:inline distT="0" distB="0" distL="0" distR="0">
            <wp:extent cx="5278529" cy="2742648"/>
            <wp:effectExtent l="19050" t="0" r="0" b="0"/>
            <wp:docPr id="35" name="Picture 35" descr="C:\Users\user\Desktop\mr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mrcp.png"/>
                    <pic:cNvPicPr>
                      <a:picLocks noChangeAspect="1" noChangeArrowheads="1"/>
                    </pic:cNvPicPr>
                  </pic:nvPicPr>
                  <pic:blipFill>
                    <a:blip r:embed="rId12" cstate="print"/>
                    <a:srcRect/>
                    <a:stretch>
                      <a:fillRect/>
                    </a:stretch>
                  </pic:blipFill>
                  <pic:spPr bwMode="auto">
                    <a:xfrm>
                      <a:off x="0" y="0"/>
                      <a:ext cx="5289334" cy="2748262"/>
                    </a:xfrm>
                    <a:prstGeom prst="rect">
                      <a:avLst/>
                    </a:prstGeom>
                    <a:noFill/>
                    <a:ln w="9525">
                      <a:noFill/>
                      <a:miter lim="800000"/>
                      <a:headEnd/>
                      <a:tailEnd/>
                    </a:ln>
                  </pic:spPr>
                </pic:pic>
              </a:graphicData>
            </a:graphic>
          </wp:inline>
        </w:drawing>
      </w:r>
    </w:p>
    <w:p w:rsidR="00231E02" w:rsidRPr="00231E02" w:rsidRDefault="00231E02" w:rsidP="0084545D">
      <w:pPr>
        <w:pStyle w:val="NormalWeb"/>
        <w:jc w:val="center"/>
      </w:pPr>
      <w:r w:rsidRPr="00231E02">
        <w:rPr>
          <w:b/>
        </w:rPr>
        <w:t xml:space="preserve">Figure 3. </w:t>
      </w:r>
      <w:r w:rsidR="0084545D">
        <w:t>MRCP demontrating patent bile ducts with normal caliber and no evidence of obstruction or filling defects. The common bile duct measured 7 mm. A cystic stump with a small gallbladder remnant is visualised.</w:t>
      </w:r>
    </w:p>
    <w:p w:rsidR="00DA5120" w:rsidRPr="00732EB0" w:rsidRDefault="00DA5120">
      <w:pPr>
        <w:rPr>
          <w:rFonts w:ascii="Times New Roman" w:hAnsi="Times New Roman" w:cs="Times New Roman"/>
          <w:color w:val="222222"/>
          <w:sz w:val="24"/>
          <w:szCs w:val="24"/>
          <w:shd w:val="clear" w:color="auto" w:fill="FFFFFF"/>
        </w:rPr>
      </w:pPr>
    </w:p>
    <w:p w:rsidR="005E2EE4" w:rsidRPr="00732EB0" w:rsidRDefault="00C0340A" w:rsidP="00B3681A">
      <w:pPr>
        <w:spacing w:after="0"/>
        <w:rPr>
          <w:rFonts w:ascii="Times New Roman" w:hAnsi="Times New Roman" w:cs="Times New Roman"/>
          <w:color w:val="222222"/>
          <w:sz w:val="24"/>
          <w:szCs w:val="24"/>
          <w:shd w:val="clear" w:color="auto" w:fill="FFFFFF"/>
        </w:rPr>
      </w:pPr>
      <w:r w:rsidRPr="00732EB0">
        <w:rPr>
          <w:rFonts w:ascii="Times New Roman" w:hAnsi="Times New Roman" w:cs="Times New Roman"/>
          <w:b/>
          <w:color w:val="222222"/>
          <w:sz w:val="24"/>
          <w:szCs w:val="24"/>
          <w:shd w:val="clear" w:color="auto" w:fill="FFFFFF"/>
        </w:rPr>
        <w:t>Differential Diagnosis</w:t>
      </w:r>
      <w:r w:rsidRPr="00732EB0">
        <w:rPr>
          <w:rFonts w:ascii="Times New Roman" w:hAnsi="Times New Roman" w:cs="Times New Roman"/>
          <w:color w:val="222222"/>
          <w:sz w:val="24"/>
          <w:szCs w:val="24"/>
          <w:shd w:val="clear" w:color="auto" w:fill="FFFFFF"/>
        </w:rPr>
        <w:t xml:space="preserve"> </w:t>
      </w:r>
      <w:r w:rsidR="006930DA" w:rsidRPr="00732EB0">
        <w:rPr>
          <w:rFonts w:ascii="Times New Roman" w:hAnsi="Times New Roman" w:cs="Times New Roman"/>
          <w:color w:val="222222"/>
          <w:sz w:val="24"/>
          <w:szCs w:val="24"/>
          <w:shd w:val="clear" w:color="auto" w:fill="FFFFFF"/>
        </w:rPr>
        <w:t>[8</w:t>
      </w:r>
      <w:r w:rsidR="005E2EE4" w:rsidRPr="00732EB0">
        <w:rPr>
          <w:rFonts w:ascii="Times New Roman" w:hAnsi="Times New Roman" w:cs="Times New Roman"/>
          <w:color w:val="222222"/>
          <w:sz w:val="24"/>
          <w:szCs w:val="24"/>
          <w:shd w:val="clear" w:color="auto" w:fill="FFFFFF"/>
        </w:rPr>
        <w:t>]</w:t>
      </w:r>
    </w:p>
    <w:p w:rsidR="005E2EE4" w:rsidRPr="00B3681A" w:rsidRDefault="005E2EE4" w:rsidP="00B3681A">
      <w:pPr>
        <w:pStyle w:val="ListParagraph"/>
        <w:numPr>
          <w:ilvl w:val="0"/>
          <w:numId w:val="3"/>
        </w:numPr>
        <w:spacing w:after="0" w:line="240" w:lineRule="auto"/>
        <w:jc w:val="both"/>
        <w:textAlignment w:val="baseline"/>
        <w:rPr>
          <w:rFonts w:ascii="Times New Roman" w:eastAsia="Times New Roman" w:hAnsi="Times New Roman" w:cs="Times New Roman"/>
          <w:color w:val="000000" w:themeColor="text1"/>
          <w:sz w:val="24"/>
          <w:szCs w:val="24"/>
        </w:rPr>
      </w:pPr>
      <w:r w:rsidRPr="00732EB0">
        <w:rPr>
          <w:rFonts w:ascii="Times New Roman" w:eastAsia="Times New Roman" w:hAnsi="Times New Roman" w:cs="Times New Roman"/>
          <w:color w:val="000000" w:themeColor="text1"/>
          <w:sz w:val="24"/>
          <w:szCs w:val="24"/>
        </w:rPr>
        <w:t>Perihepatic collection/seroma/lymphocele</w:t>
      </w:r>
    </w:p>
    <w:p w:rsidR="005E2EE4" w:rsidRPr="00B3681A" w:rsidRDefault="005E2EE4" w:rsidP="00B3681A">
      <w:pPr>
        <w:pStyle w:val="ListParagraph"/>
        <w:numPr>
          <w:ilvl w:val="0"/>
          <w:numId w:val="3"/>
        </w:numPr>
        <w:spacing w:after="0" w:line="240" w:lineRule="auto"/>
        <w:jc w:val="both"/>
        <w:textAlignment w:val="baseline"/>
        <w:rPr>
          <w:rFonts w:ascii="Times New Roman" w:eastAsia="Times New Roman" w:hAnsi="Times New Roman" w:cs="Times New Roman"/>
          <w:color w:val="000000" w:themeColor="text1"/>
          <w:sz w:val="24"/>
          <w:szCs w:val="24"/>
        </w:rPr>
      </w:pPr>
      <w:r w:rsidRPr="00732EB0">
        <w:rPr>
          <w:rFonts w:ascii="Times New Roman" w:eastAsia="Times New Roman" w:hAnsi="Times New Roman" w:cs="Times New Roman"/>
          <w:color w:val="000000" w:themeColor="text1"/>
          <w:sz w:val="24"/>
          <w:szCs w:val="24"/>
        </w:rPr>
        <w:t>Hepatic cyst</w:t>
      </w:r>
    </w:p>
    <w:p w:rsidR="005E2EE4" w:rsidRPr="00B3681A" w:rsidRDefault="005E2EE4" w:rsidP="00B3681A">
      <w:pPr>
        <w:pStyle w:val="ListParagraph"/>
        <w:numPr>
          <w:ilvl w:val="0"/>
          <w:numId w:val="3"/>
        </w:numPr>
        <w:spacing w:after="0" w:line="240" w:lineRule="auto"/>
        <w:jc w:val="both"/>
        <w:textAlignment w:val="baseline"/>
        <w:rPr>
          <w:rFonts w:ascii="Times New Roman" w:eastAsia="Times New Roman" w:hAnsi="Times New Roman" w:cs="Times New Roman"/>
          <w:color w:val="000000" w:themeColor="text1"/>
          <w:sz w:val="24"/>
          <w:szCs w:val="24"/>
        </w:rPr>
      </w:pPr>
      <w:r w:rsidRPr="00732EB0">
        <w:rPr>
          <w:rFonts w:ascii="Times New Roman" w:eastAsia="Times New Roman" w:hAnsi="Times New Roman" w:cs="Times New Roman"/>
          <w:color w:val="000000" w:themeColor="text1"/>
          <w:sz w:val="24"/>
          <w:szCs w:val="24"/>
        </w:rPr>
        <w:t>Hepatic abscess</w:t>
      </w:r>
    </w:p>
    <w:p w:rsidR="005E2EE4" w:rsidRPr="00732EB0" w:rsidRDefault="005E2EE4" w:rsidP="00B3681A">
      <w:pPr>
        <w:pStyle w:val="ListParagraph"/>
        <w:numPr>
          <w:ilvl w:val="0"/>
          <w:numId w:val="3"/>
        </w:numPr>
        <w:spacing w:after="0" w:line="240" w:lineRule="auto"/>
        <w:jc w:val="both"/>
        <w:textAlignment w:val="baseline"/>
        <w:rPr>
          <w:rFonts w:ascii="Times New Roman" w:eastAsia="Times New Roman" w:hAnsi="Times New Roman" w:cs="Times New Roman"/>
          <w:color w:val="000000" w:themeColor="text1"/>
          <w:sz w:val="24"/>
          <w:szCs w:val="24"/>
        </w:rPr>
      </w:pPr>
      <w:r w:rsidRPr="00732EB0">
        <w:rPr>
          <w:rFonts w:ascii="Times New Roman" w:eastAsia="Times New Roman" w:hAnsi="Times New Roman" w:cs="Times New Roman"/>
          <w:color w:val="000000" w:themeColor="text1"/>
          <w:sz w:val="24"/>
          <w:szCs w:val="24"/>
        </w:rPr>
        <w:t>Intrahepatic hematoma</w:t>
      </w:r>
    </w:p>
    <w:p w:rsidR="005E2EE4" w:rsidRPr="00732EB0" w:rsidRDefault="005E2EE4" w:rsidP="00B3681A">
      <w:pPr>
        <w:spacing w:after="0"/>
        <w:rPr>
          <w:rFonts w:ascii="Times New Roman" w:hAnsi="Times New Roman" w:cs="Times New Roman"/>
          <w:color w:val="222222"/>
          <w:sz w:val="24"/>
          <w:szCs w:val="24"/>
          <w:shd w:val="clear" w:color="auto" w:fill="FFFFFF"/>
        </w:rPr>
      </w:pPr>
    </w:p>
    <w:p w:rsidR="00D81CDA" w:rsidRPr="00732EB0" w:rsidRDefault="00C0340A">
      <w:pPr>
        <w:rPr>
          <w:rFonts w:ascii="Times New Roman" w:hAnsi="Times New Roman" w:cs="Times New Roman"/>
          <w:b/>
          <w:color w:val="222222"/>
          <w:sz w:val="24"/>
          <w:szCs w:val="24"/>
          <w:shd w:val="clear" w:color="auto" w:fill="FFFFFF"/>
        </w:rPr>
      </w:pPr>
      <w:r w:rsidRPr="00732EB0">
        <w:rPr>
          <w:rFonts w:ascii="Times New Roman" w:hAnsi="Times New Roman" w:cs="Times New Roman"/>
          <w:b/>
          <w:color w:val="222222"/>
          <w:sz w:val="24"/>
          <w:szCs w:val="24"/>
          <w:shd w:val="clear" w:color="auto" w:fill="FFFFFF"/>
        </w:rPr>
        <w:t>Treatment</w:t>
      </w:r>
    </w:p>
    <w:p w:rsidR="00D81CDA" w:rsidRPr="00732EB0" w:rsidRDefault="00C81D47">
      <w:pPr>
        <w:rPr>
          <w:rFonts w:ascii="Times New Roman" w:hAnsi="Times New Roman" w:cs="Times New Roman"/>
          <w:b/>
          <w:color w:val="222222"/>
          <w:sz w:val="24"/>
          <w:szCs w:val="24"/>
          <w:shd w:val="clear" w:color="auto" w:fill="FFFFFF"/>
        </w:rPr>
      </w:pPr>
      <w:r w:rsidRPr="00732EB0">
        <w:rPr>
          <w:rFonts w:ascii="Times New Roman" w:hAnsi="Times New Roman" w:cs="Times New Roman"/>
          <w:color w:val="222222"/>
          <w:sz w:val="24"/>
          <w:szCs w:val="24"/>
          <w:shd w:val="clear" w:color="auto" w:fill="FFFFFF"/>
        </w:rPr>
        <w:t>Management depends on biloma size, leak severity, and the patient’s overall condition. Small, asymptomatic collections may resolve spontaneously, but larger or infected bilomas typically require percutaneous drainage or en</w:t>
      </w:r>
      <w:r w:rsidR="009C1449" w:rsidRPr="00732EB0">
        <w:rPr>
          <w:rFonts w:ascii="Times New Roman" w:hAnsi="Times New Roman" w:cs="Times New Roman"/>
          <w:color w:val="222222"/>
          <w:sz w:val="24"/>
          <w:szCs w:val="24"/>
          <w:shd w:val="clear" w:color="auto" w:fill="FFFFFF"/>
        </w:rPr>
        <w:t xml:space="preserve">doscopic intervention </w:t>
      </w:r>
      <w:r w:rsidR="006930DA" w:rsidRPr="00732EB0">
        <w:rPr>
          <w:rFonts w:ascii="Times New Roman" w:hAnsi="Times New Roman" w:cs="Times New Roman"/>
          <w:color w:val="222222"/>
          <w:sz w:val="24"/>
          <w:szCs w:val="24"/>
          <w:shd w:val="clear" w:color="auto" w:fill="FFFFFF"/>
        </w:rPr>
        <w:t>[9</w:t>
      </w:r>
      <w:r w:rsidRPr="00732EB0">
        <w:rPr>
          <w:rFonts w:ascii="Times New Roman" w:hAnsi="Times New Roman" w:cs="Times New Roman"/>
          <w:color w:val="222222"/>
          <w:sz w:val="24"/>
          <w:szCs w:val="24"/>
          <w:shd w:val="clear" w:color="auto" w:fill="FFFFFF"/>
        </w:rPr>
        <w:t>]</w:t>
      </w:r>
      <w:r w:rsidR="009C1449" w:rsidRPr="00732EB0">
        <w:rPr>
          <w:rFonts w:ascii="Times New Roman" w:hAnsi="Times New Roman" w:cs="Times New Roman"/>
          <w:color w:val="222222"/>
          <w:sz w:val="24"/>
          <w:szCs w:val="24"/>
          <w:shd w:val="clear" w:color="auto" w:fill="FFFFFF"/>
        </w:rPr>
        <w:t>.</w:t>
      </w:r>
      <w:r w:rsidRPr="00732EB0">
        <w:rPr>
          <w:rFonts w:ascii="Times New Roman" w:hAnsi="Times New Roman" w:cs="Times New Roman"/>
          <w:b/>
          <w:color w:val="222222"/>
          <w:sz w:val="24"/>
          <w:szCs w:val="24"/>
          <w:shd w:val="clear" w:color="auto" w:fill="FFFFFF"/>
        </w:rPr>
        <w:t xml:space="preserve"> </w:t>
      </w:r>
      <w:r w:rsidRPr="00732EB0">
        <w:rPr>
          <w:rFonts w:ascii="Times New Roman" w:hAnsi="Times New Roman" w:cs="Times New Roman"/>
          <w:color w:val="1F1F1F"/>
          <w:sz w:val="24"/>
          <w:szCs w:val="24"/>
        </w:rPr>
        <w:t xml:space="preserve">In our case </w:t>
      </w:r>
      <w:r w:rsidRPr="00732EB0">
        <w:rPr>
          <w:rFonts w:ascii="Times New Roman" w:hAnsi="Times New Roman" w:cs="Times New Roman"/>
          <w:color w:val="222222"/>
          <w:sz w:val="24"/>
          <w:szCs w:val="24"/>
          <w:shd w:val="clear" w:color="auto" w:fill="FFFFFF"/>
        </w:rPr>
        <w:t>p</w:t>
      </w:r>
      <w:r w:rsidR="00C0340A" w:rsidRPr="00732EB0">
        <w:rPr>
          <w:rFonts w:ascii="Times New Roman" w:hAnsi="Times New Roman" w:cs="Times New Roman"/>
          <w:color w:val="222222"/>
          <w:sz w:val="24"/>
          <w:szCs w:val="24"/>
          <w:shd w:val="clear" w:color="auto" w:fill="FFFFFF"/>
        </w:rPr>
        <w:t xml:space="preserve">ercutaneous drainage of the largest absceding biloma was performed, with catheter adjustment to optimize drainage. Intravenous antibiotics were administered targeting suspected biliary pathogens. Conservative management was continued, and the patient’s condition gradually improved. No ERCP or surgical intervention was required. </w:t>
      </w:r>
    </w:p>
    <w:p w:rsidR="00D81CDA" w:rsidRPr="00732EB0" w:rsidRDefault="00C0340A">
      <w:pPr>
        <w:rPr>
          <w:rFonts w:ascii="Times New Roman" w:hAnsi="Times New Roman" w:cs="Times New Roman"/>
          <w:color w:val="222222"/>
          <w:sz w:val="24"/>
          <w:szCs w:val="24"/>
          <w:shd w:val="clear" w:color="auto" w:fill="FFFFFF"/>
        </w:rPr>
      </w:pPr>
      <w:r w:rsidRPr="00732EB0">
        <w:rPr>
          <w:rFonts w:ascii="Times New Roman" w:hAnsi="Times New Roman" w:cs="Times New Roman"/>
          <w:b/>
          <w:color w:val="222222"/>
          <w:sz w:val="24"/>
          <w:szCs w:val="24"/>
          <w:shd w:val="clear" w:color="auto" w:fill="FFFFFF"/>
        </w:rPr>
        <w:t>Outcome and Follow-up</w:t>
      </w:r>
      <w:r w:rsidRPr="00732EB0">
        <w:rPr>
          <w:rFonts w:ascii="Times New Roman" w:hAnsi="Times New Roman" w:cs="Times New Roman"/>
          <w:color w:val="222222"/>
          <w:sz w:val="24"/>
          <w:szCs w:val="24"/>
          <w:shd w:val="clear" w:color="auto" w:fill="FFFFFF"/>
        </w:rPr>
        <w:t xml:space="preserve"> </w:t>
      </w:r>
    </w:p>
    <w:p w:rsidR="00D81CDA" w:rsidRPr="00732EB0" w:rsidRDefault="00C0340A">
      <w:pPr>
        <w:rPr>
          <w:rFonts w:ascii="Times New Roman" w:hAnsi="Times New Roman" w:cs="Times New Roman"/>
          <w:color w:val="222222"/>
          <w:sz w:val="24"/>
          <w:szCs w:val="24"/>
          <w:shd w:val="clear" w:color="auto" w:fill="FFFFFF"/>
        </w:rPr>
      </w:pPr>
      <w:r w:rsidRPr="00732EB0">
        <w:rPr>
          <w:rFonts w:ascii="Times New Roman" w:hAnsi="Times New Roman" w:cs="Times New Roman"/>
          <w:color w:val="222222"/>
          <w:sz w:val="24"/>
          <w:szCs w:val="24"/>
          <w:shd w:val="clear" w:color="auto" w:fill="FFFFFF"/>
        </w:rPr>
        <w:lastRenderedPageBreak/>
        <w:t xml:space="preserve">The patient demonstrated progressive clinical recovery. Follow-up CT showed significant regression of collections, with residual thin fluid only. MRCP confirmed biliary patency and absence of active bile leak. The patient remained asymptomatic at outpatient follow-up, with normalization of inflammatory markers. </w:t>
      </w:r>
    </w:p>
    <w:p w:rsidR="0009114F" w:rsidRPr="00732EB0" w:rsidRDefault="00C0340A">
      <w:pPr>
        <w:rPr>
          <w:rFonts w:ascii="Times New Roman" w:hAnsi="Times New Roman" w:cs="Times New Roman"/>
          <w:color w:val="222222"/>
          <w:sz w:val="24"/>
          <w:szCs w:val="24"/>
          <w:shd w:val="clear" w:color="auto" w:fill="FFFFFF"/>
        </w:rPr>
      </w:pPr>
      <w:r w:rsidRPr="00732EB0">
        <w:rPr>
          <w:rFonts w:ascii="Times New Roman" w:hAnsi="Times New Roman" w:cs="Times New Roman"/>
          <w:b/>
          <w:color w:val="222222"/>
          <w:sz w:val="24"/>
          <w:szCs w:val="24"/>
          <w:shd w:val="clear" w:color="auto" w:fill="FFFFFF"/>
        </w:rPr>
        <w:t>Discussion</w:t>
      </w:r>
      <w:r w:rsidRPr="00732EB0">
        <w:rPr>
          <w:rFonts w:ascii="Times New Roman" w:hAnsi="Times New Roman" w:cs="Times New Roman"/>
          <w:color w:val="222222"/>
          <w:sz w:val="24"/>
          <w:szCs w:val="24"/>
          <w:shd w:val="clear" w:color="auto" w:fill="FFFFFF"/>
        </w:rPr>
        <w:t xml:space="preserve"> </w:t>
      </w:r>
    </w:p>
    <w:p w:rsidR="00D81CDA" w:rsidRPr="00732EB0" w:rsidRDefault="00C0340A">
      <w:pPr>
        <w:rPr>
          <w:rFonts w:ascii="Times New Roman" w:hAnsi="Times New Roman" w:cs="Times New Roman"/>
          <w:color w:val="222222"/>
          <w:sz w:val="24"/>
          <w:szCs w:val="24"/>
          <w:shd w:val="clear" w:color="auto" w:fill="FFFFFF"/>
        </w:rPr>
      </w:pPr>
      <w:r w:rsidRPr="00732EB0">
        <w:rPr>
          <w:rFonts w:ascii="Times New Roman" w:hAnsi="Times New Roman" w:cs="Times New Roman"/>
          <w:color w:val="222222"/>
          <w:sz w:val="24"/>
          <w:szCs w:val="24"/>
          <w:shd w:val="clear" w:color="auto" w:fill="FFFFFF"/>
        </w:rPr>
        <w:t xml:space="preserve">Subtotal cholecystectomy is a recognized strategy in difficult gallbladder surgery to reduce risk of bile duct injury. However, postoperative bile leak and biloma formation are common complications. Bilomas may arise from leakage at the cystic duct stump, remnant gallbladder, or intrahepatic ducts, and infected bilomas can evolve into hepatic abscesses. Prompt diagnosis and management are crucial to prevent systemic infection. CT is essential for detecting postoperative collections, measuring their size, characterizing their content, and guiding percutaneous drainage. Drainage catheter placement allows evacuation of infected fluid, reduction of collection size, and resolution of symptoms. Proper positioning of the catheter is important; in this case, partial withdrawal was required to optimize drainage and ensure evacuation of residual fluid. MRCP provides a non-invasive assessment of biliary anatomy and allows evaluation for persistent bile leaks or obstruction. While ERCP is the gold standard for diagnosis and treatment of bile leaks, MRCP can safely identify patients who may not require invasive endoscopy, particularly in stable patients with resolved collections or decreasing drainage output. This case illustrates the complementary roles of CT and MRCP in postoperative biliary complications. CT identifies and guides drainage of collections, while MRCP provides detailed biliary anatomy evaluation. This approach avoids unnecessary ERCP and enables minimally invasive management. The case also emphasizes the importance of follow-up imaging to confirm regression of collections and resolution of abscesses. </w:t>
      </w:r>
    </w:p>
    <w:p w:rsidR="00D81CDA" w:rsidRDefault="00C0340A" w:rsidP="00DA5120">
      <w:pPr>
        <w:spacing w:after="0"/>
        <w:rPr>
          <w:rFonts w:ascii="Times New Roman" w:hAnsi="Times New Roman" w:cs="Times New Roman"/>
          <w:color w:val="222222"/>
          <w:sz w:val="24"/>
          <w:szCs w:val="24"/>
          <w:shd w:val="clear" w:color="auto" w:fill="FFFFFF"/>
        </w:rPr>
      </w:pPr>
      <w:r w:rsidRPr="00732EB0">
        <w:rPr>
          <w:rFonts w:ascii="Times New Roman" w:hAnsi="Times New Roman" w:cs="Times New Roman"/>
          <w:b/>
          <w:color w:val="222222"/>
          <w:sz w:val="24"/>
          <w:szCs w:val="24"/>
          <w:shd w:val="clear" w:color="auto" w:fill="FFFFFF"/>
        </w:rPr>
        <w:t>Learning Points</w:t>
      </w:r>
      <w:r w:rsidRPr="00732EB0">
        <w:rPr>
          <w:rFonts w:ascii="Times New Roman" w:hAnsi="Times New Roman" w:cs="Times New Roman"/>
          <w:color w:val="222222"/>
          <w:sz w:val="24"/>
          <w:szCs w:val="24"/>
          <w:shd w:val="clear" w:color="auto" w:fill="FFFFFF"/>
        </w:rPr>
        <w:t xml:space="preserve"> </w:t>
      </w:r>
    </w:p>
    <w:p w:rsidR="00DA5120" w:rsidRPr="00732EB0" w:rsidRDefault="00DA5120" w:rsidP="00DA5120">
      <w:pPr>
        <w:spacing w:after="0"/>
        <w:rPr>
          <w:rFonts w:ascii="Times New Roman" w:hAnsi="Times New Roman" w:cs="Times New Roman"/>
          <w:color w:val="222222"/>
          <w:sz w:val="24"/>
          <w:szCs w:val="24"/>
          <w:shd w:val="clear" w:color="auto" w:fill="FFFFFF"/>
        </w:rPr>
      </w:pPr>
    </w:p>
    <w:p w:rsidR="00D81CDA" w:rsidRPr="00732EB0" w:rsidRDefault="00C0340A" w:rsidP="00DA5120">
      <w:pPr>
        <w:spacing w:after="0"/>
        <w:rPr>
          <w:rFonts w:ascii="Times New Roman" w:hAnsi="Times New Roman" w:cs="Times New Roman"/>
          <w:color w:val="222222"/>
          <w:sz w:val="24"/>
          <w:szCs w:val="24"/>
          <w:shd w:val="clear" w:color="auto" w:fill="FFFFFF"/>
        </w:rPr>
      </w:pPr>
      <w:r w:rsidRPr="00732EB0">
        <w:rPr>
          <w:rFonts w:ascii="Times New Roman" w:hAnsi="Times New Roman" w:cs="Times New Roman"/>
          <w:color w:val="222222"/>
          <w:sz w:val="24"/>
          <w:szCs w:val="24"/>
          <w:shd w:val="clear" w:color="auto" w:fill="FFFFFF"/>
        </w:rPr>
        <w:t xml:space="preserve">• Biloma and secondary abscess formation are significant postoperative complications of subtotal cholecystectomy. </w:t>
      </w:r>
    </w:p>
    <w:p w:rsidR="00D81CDA" w:rsidRPr="00732EB0" w:rsidRDefault="00C0340A" w:rsidP="00DA5120">
      <w:pPr>
        <w:spacing w:after="0"/>
        <w:rPr>
          <w:rFonts w:ascii="Times New Roman" w:hAnsi="Times New Roman" w:cs="Times New Roman"/>
          <w:color w:val="222222"/>
          <w:sz w:val="24"/>
          <w:szCs w:val="24"/>
          <w:shd w:val="clear" w:color="auto" w:fill="FFFFFF"/>
        </w:rPr>
      </w:pPr>
      <w:r w:rsidRPr="00732EB0">
        <w:rPr>
          <w:rFonts w:ascii="Times New Roman" w:hAnsi="Times New Roman" w:cs="Times New Roman"/>
          <w:color w:val="222222"/>
          <w:sz w:val="24"/>
          <w:szCs w:val="24"/>
          <w:shd w:val="clear" w:color="auto" w:fill="FFFFFF"/>
        </w:rPr>
        <w:t xml:space="preserve">• CT-guided percutaneous drainage is first-line for large or infected bilomas. </w:t>
      </w:r>
    </w:p>
    <w:p w:rsidR="00D81CDA" w:rsidRPr="00732EB0" w:rsidRDefault="00C0340A" w:rsidP="00DA5120">
      <w:pPr>
        <w:spacing w:after="0"/>
        <w:rPr>
          <w:rFonts w:ascii="Times New Roman" w:hAnsi="Times New Roman" w:cs="Times New Roman"/>
          <w:color w:val="222222"/>
          <w:sz w:val="24"/>
          <w:szCs w:val="24"/>
          <w:shd w:val="clear" w:color="auto" w:fill="FFFFFF"/>
        </w:rPr>
      </w:pPr>
      <w:r w:rsidRPr="00732EB0">
        <w:rPr>
          <w:rFonts w:ascii="Times New Roman" w:hAnsi="Times New Roman" w:cs="Times New Roman"/>
          <w:color w:val="222222"/>
          <w:sz w:val="24"/>
          <w:szCs w:val="24"/>
          <w:shd w:val="clear" w:color="auto" w:fill="FFFFFF"/>
        </w:rPr>
        <w:t xml:space="preserve">• MRCP allows non-invasive evaluation of the biliary tree, guiding the need for ERCP. </w:t>
      </w:r>
    </w:p>
    <w:p w:rsidR="000A761E" w:rsidRDefault="00C0340A" w:rsidP="00DA5120">
      <w:pPr>
        <w:spacing w:after="0"/>
        <w:rPr>
          <w:rFonts w:ascii="Times New Roman" w:hAnsi="Times New Roman" w:cs="Times New Roman"/>
          <w:color w:val="222222"/>
          <w:sz w:val="24"/>
          <w:szCs w:val="24"/>
          <w:shd w:val="clear" w:color="auto" w:fill="FFFFFF"/>
        </w:rPr>
      </w:pPr>
      <w:r w:rsidRPr="00732EB0">
        <w:rPr>
          <w:rFonts w:ascii="Times New Roman" w:hAnsi="Times New Roman" w:cs="Times New Roman"/>
          <w:color w:val="222222"/>
          <w:sz w:val="24"/>
          <w:szCs w:val="24"/>
          <w:shd w:val="clear" w:color="auto" w:fill="FFFFFF"/>
        </w:rPr>
        <w:t>• Conservative management with drainage and antibiotics can result in complete resolution without surgical or endoscopic intervention.</w:t>
      </w:r>
    </w:p>
    <w:p w:rsidR="00DA5120" w:rsidRPr="00732EB0" w:rsidRDefault="00DA5120" w:rsidP="00DA5120">
      <w:pPr>
        <w:spacing w:after="0"/>
        <w:rPr>
          <w:rFonts w:ascii="Times New Roman" w:hAnsi="Times New Roman" w:cs="Times New Roman"/>
          <w:color w:val="222222"/>
          <w:sz w:val="24"/>
          <w:szCs w:val="24"/>
          <w:shd w:val="clear" w:color="auto" w:fill="FFFFFF"/>
        </w:rPr>
      </w:pPr>
    </w:p>
    <w:p w:rsidR="0084545D" w:rsidRDefault="0084545D">
      <w:pPr>
        <w:rPr>
          <w:rFonts w:ascii="Times New Roman" w:hAnsi="Times New Roman" w:cs="Times New Roman"/>
          <w:color w:val="222222"/>
          <w:sz w:val="24"/>
          <w:szCs w:val="24"/>
          <w:shd w:val="clear" w:color="auto" w:fill="FFFFFF"/>
        </w:rPr>
      </w:pPr>
    </w:p>
    <w:p w:rsidR="0084545D" w:rsidRDefault="0084545D">
      <w:pPr>
        <w:rPr>
          <w:rFonts w:ascii="Times New Roman" w:hAnsi="Times New Roman" w:cs="Times New Roman"/>
          <w:color w:val="222222"/>
          <w:sz w:val="24"/>
          <w:szCs w:val="24"/>
          <w:shd w:val="clear" w:color="auto" w:fill="FFFFFF"/>
        </w:rPr>
      </w:pPr>
    </w:p>
    <w:p w:rsidR="0084545D" w:rsidRDefault="0084545D">
      <w:pPr>
        <w:rPr>
          <w:rFonts w:ascii="Times New Roman" w:hAnsi="Times New Roman" w:cs="Times New Roman"/>
          <w:color w:val="222222"/>
          <w:sz w:val="24"/>
          <w:szCs w:val="24"/>
          <w:shd w:val="clear" w:color="auto" w:fill="FFFFFF"/>
        </w:rPr>
      </w:pPr>
    </w:p>
    <w:p w:rsidR="0084545D" w:rsidRDefault="0084545D">
      <w:pPr>
        <w:rPr>
          <w:rFonts w:ascii="Times New Roman" w:hAnsi="Times New Roman" w:cs="Times New Roman"/>
          <w:color w:val="222222"/>
          <w:sz w:val="24"/>
          <w:szCs w:val="24"/>
          <w:shd w:val="clear" w:color="auto" w:fill="FFFFFF"/>
        </w:rPr>
      </w:pPr>
    </w:p>
    <w:p w:rsidR="005E2EE4" w:rsidRPr="0084545D" w:rsidRDefault="0084545D">
      <w:pPr>
        <w:rPr>
          <w:rFonts w:ascii="Times New Roman" w:hAnsi="Times New Roman" w:cs="Times New Roman"/>
          <w:b/>
          <w:color w:val="222222"/>
          <w:sz w:val="24"/>
          <w:szCs w:val="24"/>
          <w:shd w:val="clear" w:color="auto" w:fill="FFFFFF"/>
        </w:rPr>
      </w:pPr>
      <w:r w:rsidRPr="0084545D">
        <w:rPr>
          <w:rFonts w:ascii="Times New Roman" w:hAnsi="Times New Roman" w:cs="Times New Roman"/>
          <w:b/>
          <w:color w:val="222222"/>
          <w:sz w:val="24"/>
          <w:szCs w:val="24"/>
          <w:shd w:val="clear" w:color="auto" w:fill="FFFFFF"/>
        </w:rPr>
        <w:lastRenderedPageBreak/>
        <w:t>Refferences</w:t>
      </w:r>
    </w:p>
    <w:p w:rsidR="006930DA" w:rsidRPr="00732EB0" w:rsidRDefault="007D291B" w:rsidP="006930DA">
      <w:pPr>
        <w:pStyle w:val="ListParagraph"/>
        <w:numPr>
          <w:ilvl w:val="0"/>
          <w:numId w:val="2"/>
        </w:numPr>
        <w:rPr>
          <w:rFonts w:ascii="Times New Roman" w:hAnsi="Times New Roman" w:cs="Times New Roman"/>
          <w:sz w:val="24"/>
          <w:szCs w:val="24"/>
        </w:rPr>
      </w:pPr>
      <w:hyperlink r:id="rId13" w:history="1">
        <w:r w:rsidR="006930DA" w:rsidRPr="00732EB0">
          <w:rPr>
            <w:rStyle w:val="Hyperlink"/>
            <w:rFonts w:ascii="Times New Roman" w:hAnsi="Times New Roman" w:cs="Times New Roman"/>
            <w:color w:val="auto"/>
            <w:sz w:val="24"/>
            <w:szCs w:val="24"/>
            <w:u w:val="none"/>
          </w:rPr>
          <w:t>https://www.sciencedirect.com/science/article/abs/pii/S0011384017301478</w:t>
        </w:r>
      </w:hyperlink>
    </w:p>
    <w:p w:rsidR="006930DA" w:rsidRPr="00732EB0" w:rsidRDefault="006930DA" w:rsidP="006930DA">
      <w:pPr>
        <w:pStyle w:val="ListParagraph"/>
        <w:numPr>
          <w:ilvl w:val="0"/>
          <w:numId w:val="2"/>
        </w:numPr>
        <w:rPr>
          <w:rFonts w:ascii="Times New Roman" w:hAnsi="Times New Roman" w:cs="Times New Roman"/>
          <w:sz w:val="24"/>
          <w:szCs w:val="24"/>
        </w:rPr>
      </w:pPr>
      <w:r w:rsidRPr="00732EB0">
        <w:rPr>
          <w:rFonts w:ascii="Times New Roman" w:hAnsi="Times New Roman" w:cs="Times New Roman"/>
          <w:sz w:val="24"/>
          <w:szCs w:val="24"/>
          <w:shd w:val="clear" w:color="auto" w:fill="FFFFFF"/>
        </w:rPr>
        <w:t>Balfour J, Desai H, Ewing A. Hepatic Biloma. [Updated 2025 Nov 23]. In: StatPearls [Internet]. Treasure Island (FL): StatPearls Publishing; 2026 Jan-. </w:t>
      </w:r>
      <w:r w:rsidRPr="00732EB0">
        <w:rPr>
          <w:rStyle w:val="bkciteavail"/>
          <w:rFonts w:ascii="Times New Roman" w:hAnsi="Times New Roman" w:cs="Times New Roman"/>
          <w:sz w:val="24"/>
          <w:szCs w:val="24"/>
          <w:shd w:val="clear" w:color="auto" w:fill="FFFFFF"/>
        </w:rPr>
        <w:t xml:space="preserve">Available from: </w:t>
      </w:r>
      <w:hyperlink r:id="rId14" w:history="1">
        <w:r w:rsidRPr="00732EB0">
          <w:rPr>
            <w:rStyle w:val="Hyperlink"/>
            <w:rFonts w:ascii="Times New Roman" w:hAnsi="Times New Roman" w:cs="Times New Roman"/>
            <w:color w:val="auto"/>
            <w:sz w:val="24"/>
            <w:szCs w:val="24"/>
            <w:u w:val="none"/>
            <w:shd w:val="clear" w:color="auto" w:fill="FFFFFF"/>
          </w:rPr>
          <w:t>https://www.ncbi.nlm.nih.gov/books/NBK574559/</w:t>
        </w:r>
      </w:hyperlink>
    </w:p>
    <w:p w:rsidR="006930DA" w:rsidRPr="00732EB0" w:rsidRDefault="007D291B" w:rsidP="006930DA">
      <w:pPr>
        <w:pStyle w:val="ListParagraph"/>
        <w:numPr>
          <w:ilvl w:val="0"/>
          <w:numId w:val="2"/>
        </w:numPr>
        <w:rPr>
          <w:rFonts w:ascii="Times New Roman" w:hAnsi="Times New Roman" w:cs="Times New Roman"/>
          <w:sz w:val="24"/>
          <w:szCs w:val="24"/>
        </w:rPr>
      </w:pPr>
      <w:hyperlink r:id="rId15" w:history="1">
        <w:r w:rsidR="006930DA" w:rsidRPr="00732EB0">
          <w:rPr>
            <w:rStyle w:val="Hyperlink"/>
            <w:rFonts w:ascii="Times New Roman" w:hAnsi="Times New Roman" w:cs="Times New Roman"/>
            <w:color w:val="auto"/>
            <w:sz w:val="24"/>
            <w:szCs w:val="24"/>
            <w:u w:val="none"/>
          </w:rPr>
          <w:t>https://pubs.rsna.org/doi/full/10.1148/rg.210106</w:t>
        </w:r>
      </w:hyperlink>
    </w:p>
    <w:p w:rsidR="006930DA" w:rsidRPr="00732EB0" w:rsidRDefault="006930DA" w:rsidP="006930DA">
      <w:pPr>
        <w:pStyle w:val="ListParagraph"/>
        <w:numPr>
          <w:ilvl w:val="0"/>
          <w:numId w:val="2"/>
        </w:numPr>
        <w:rPr>
          <w:rFonts w:ascii="Times New Roman" w:hAnsi="Times New Roman" w:cs="Times New Roman"/>
          <w:sz w:val="24"/>
          <w:szCs w:val="24"/>
        </w:rPr>
      </w:pPr>
      <w:r w:rsidRPr="00732EB0">
        <w:rPr>
          <w:rFonts w:ascii="Times New Roman" w:hAnsi="Times New Roman" w:cs="Times New Roman"/>
          <w:sz w:val="24"/>
          <w:szCs w:val="24"/>
        </w:rPr>
        <w:t>https://pmc.ncbi.nlm.nih.gov/articles/PMC10162495/</w:t>
      </w:r>
    </w:p>
    <w:p w:rsidR="006930DA" w:rsidRPr="00732EB0" w:rsidRDefault="006930DA" w:rsidP="006930DA">
      <w:pPr>
        <w:pStyle w:val="ListParagraph"/>
        <w:numPr>
          <w:ilvl w:val="0"/>
          <w:numId w:val="2"/>
        </w:numPr>
        <w:rPr>
          <w:rFonts w:ascii="Times New Roman" w:hAnsi="Times New Roman" w:cs="Times New Roman"/>
          <w:sz w:val="24"/>
          <w:szCs w:val="24"/>
        </w:rPr>
      </w:pPr>
      <w:r w:rsidRPr="00732EB0">
        <w:rPr>
          <w:rFonts w:ascii="Times New Roman" w:hAnsi="Times New Roman" w:cs="Times New Roman"/>
          <w:sz w:val="24"/>
          <w:szCs w:val="24"/>
          <w:shd w:val="clear" w:color="auto" w:fill="FFFFFF"/>
        </w:rPr>
        <w:t>Lee W. Experience with partial cholecystectomy in severe cholecystitis. Korean J Hepatobiliary Pancreat Surg. 2013 Nov;17(4):171-5. doi: 10.14701/kjhbps.2013.17.4.171. Epub 2013 Nov 20. PMID: 26155235; PMCID: PMC4304518.</w:t>
      </w:r>
    </w:p>
    <w:p w:rsidR="006930DA" w:rsidRPr="00732EB0" w:rsidRDefault="007D291B" w:rsidP="006930DA">
      <w:pPr>
        <w:pStyle w:val="ListParagraph"/>
        <w:numPr>
          <w:ilvl w:val="0"/>
          <w:numId w:val="2"/>
        </w:numPr>
        <w:rPr>
          <w:rFonts w:ascii="Times New Roman" w:hAnsi="Times New Roman" w:cs="Times New Roman"/>
          <w:sz w:val="24"/>
          <w:szCs w:val="24"/>
        </w:rPr>
      </w:pPr>
      <w:hyperlink r:id="rId16" w:history="1">
        <w:r w:rsidR="006930DA" w:rsidRPr="00732EB0">
          <w:rPr>
            <w:rStyle w:val="Hyperlink"/>
            <w:rFonts w:ascii="Times New Roman" w:hAnsi="Times New Roman" w:cs="Times New Roman"/>
            <w:color w:val="auto"/>
            <w:sz w:val="24"/>
            <w:szCs w:val="24"/>
            <w:u w:val="none"/>
          </w:rPr>
          <w:t>Spontaneous biloma: a case report and literature review</w:t>
        </w:r>
      </w:hyperlink>
      <w:r w:rsidR="006930DA" w:rsidRPr="00732EB0">
        <w:rPr>
          <w:rFonts w:ascii="Times New Roman" w:hAnsi="Times New Roman" w:cs="Times New Roman"/>
          <w:sz w:val="24"/>
          <w:szCs w:val="24"/>
        </w:rPr>
        <w:t xml:space="preserve"> Gössling PAM, Alves GRT, Silva RVA, Corrêa JRM, Marques HF, Haygert CJP. Spontaneous biloma: a case report and literature review. Radiol Bras 2012;45:59-60</w:t>
      </w:r>
    </w:p>
    <w:p w:rsidR="006930DA" w:rsidRPr="00732EB0" w:rsidRDefault="00185ED0" w:rsidP="00185ED0">
      <w:pPr>
        <w:pStyle w:val="ListParagraph"/>
        <w:numPr>
          <w:ilvl w:val="0"/>
          <w:numId w:val="2"/>
        </w:numPr>
        <w:shd w:val="clear" w:color="auto" w:fill="FFFFFF"/>
        <w:rPr>
          <w:rFonts w:ascii="Times New Roman" w:hAnsi="Times New Roman" w:cs="Times New Roman"/>
          <w:spacing w:val="3"/>
          <w:sz w:val="24"/>
          <w:szCs w:val="24"/>
        </w:rPr>
      </w:pPr>
      <w:r w:rsidRPr="00732EB0">
        <w:rPr>
          <w:rFonts w:ascii="Times New Roman" w:hAnsi="Times New Roman" w:cs="Times New Roman"/>
          <w:sz w:val="24"/>
          <w:szCs w:val="24"/>
        </w:rPr>
        <w:t xml:space="preserve">Patel N, Jensen KK, Shaaban AM, Korngold E, Foster BR. Muktimodality imaging of cholecystectomy complications. Radiographics. 2022;42(5):1303-1319 </w:t>
      </w:r>
      <w:hyperlink r:id="rId17" w:history="1">
        <w:r w:rsidRPr="00732EB0">
          <w:rPr>
            <w:rStyle w:val="Hyperlink"/>
            <w:rFonts w:ascii="Times New Roman" w:hAnsi="Times New Roman" w:cs="Times New Roman"/>
            <w:color w:val="auto"/>
            <w:spacing w:val="3"/>
            <w:sz w:val="24"/>
            <w:szCs w:val="24"/>
            <w:u w:val="none"/>
          </w:rPr>
          <w:t>https://doi.org/10.1148/rg.210106</w:t>
        </w:r>
      </w:hyperlink>
    </w:p>
    <w:p w:rsidR="006930DA" w:rsidRPr="00732EB0" w:rsidRDefault="007D291B" w:rsidP="00185ED0">
      <w:pPr>
        <w:pStyle w:val="ListParagraph"/>
        <w:numPr>
          <w:ilvl w:val="0"/>
          <w:numId w:val="2"/>
        </w:numPr>
        <w:rPr>
          <w:rFonts w:ascii="Times New Roman" w:hAnsi="Times New Roman" w:cs="Times New Roman"/>
          <w:sz w:val="24"/>
          <w:szCs w:val="24"/>
        </w:rPr>
      </w:pPr>
      <w:hyperlink r:id="rId18" w:history="1">
        <w:r w:rsidR="006930DA" w:rsidRPr="00732EB0">
          <w:rPr>
            <w:rStyle w:val="Hyperlink"/>
            <w:rFonts w:ascii="Times New Roman" w:hAnsi="Times New Roman" w:cs="Times New Roman"/>
            <w:color w:val="auto"/>
            <w:sz w:val="24"/>
            <w:szCs w:val="24"/>
            <w:u w:val="none"/>
          </w:rPr>
          <w:t>https://radiologykey.com/biloma-3/</w:t>
        </w:r>
      </w:hyperlink>
    </w:p>
    <w:p w:rsidR="006930DA" w:rsidRPr="00732EB0" w:rsidRDefault="006930DA" w:rsidP="006930DA">
      <w:pPr>
        <w:pStyle w:val="ListParagraph"/>
        <w:numPr>
          <w:ilvl w:val="0"/>
          <w:numId w:val="2"/>
        </w:numPr>
        <w:rPr>
          <w:rFonts w:ascii="Times New Roman" w:hAnsi="Times New Roman" w:cs="Times New Roman"/>
          <w:sz w:val="24"/>
          <w:szCs w:val="24"/>
        </w:rPr>
      </w:pPr>
      <w:r w:rsidRPr="00732EB0">
        <w:rPr>
          <w:rFonts w:ascii="Times New Roman" w:hAnsi="Times New Roman" w:cs="Times New Roman"/>
          <w:bCs/>
          <w:sz w:val="24"/>
          <w:szCs w:val="24"/>
          <w:shd w:val="clear" w:color="auto" w:fill="FFFFFF"/>
        </w:rPr>
        <w:t>Habte Y M, Habte B M, Habte M M, et al. (October 13, 2025) Delayed Biloma Secondary to an Iatrogenic Common Hepatic Duct Injury After Open Cholecystectomy: A Rare Cause of Persistent Biliary Drainage. Cureus 17(10): e94486. doi:10.7759/cureus.94486</w:t>
      </w:r>
    </w:p>
    <w:p w:rsidR="007E1756" w:rsidRPr="00732EB0" w:rsidRDefault="007E1756" w:rsidP="006930DA">
      <w:pPr>
        <w:pStyle w:val="ListParagraph"/>
        <w:rPr>
          <w:rFonts w:ascii="Times New Roman" w:hAnsi="Times New Roman" w:cs="Times New Roman"/>
          <w:sz w:val="24"/>
          <w:szCs w:val="24"/>
        </w:rPr>
      </w:pPr>
    </w:p>
    <w:p w:rsidR="00185ED0" w:rsidRPr="00732EB0" w:rsidRDefault="00185ED0" w:rsidP="006930DA">
      <w:pPr>
        <w:pStyle w:val="ListParagraph"/>
        <w:rPr>
          <w:rFonts w:ascii="Times New Roman" w:hAnsi="Times New Roman" w:cs="Times New Roman"/>
          <w:sz w:val="24"/>
          <w:szCs w:val="24"/>
        </w:rPr>
      </w:pPr>
    </w:p>
    <w:p w:rsidR="00185ED0" w:rsidRPr="00732EB0" w:rsidRDefault="00185ED0" w:rsidP="00185ED0">
      <w:pPr>
        <w:rPr>
          <w:rFonts w:ascii="Times New Roman" w:hAnsi="Times New Roman" w:cs="Times New Roman"/>
          <w:sz w:val="24"/>
          <w:szCs w:val="24"/>
        </w:rPr>
      </w:pPr>
    </w:p>
    <w:sectPr w:rsidR="00185ED0" w:rsidRPr="00732EB0" w:rsidSect="000A761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F7E88"/>
    <w:multiLevelType w:val="hybridMultilevel"/>
    <w:tmpl w:val="6F686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9F0A71"/>
    <w:multiLevelType w:val="multilevel"/>
    <w:tmpl w:val="A87C3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5511FF2"/>
    <w:multiLevelType w:val="hybridMultilevel"/>
    <w:tmpl w:val="689E0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compat/>
  <w:rsids>
    <w:rsidRoot w:val="00C0340A"/>
    <w:rsid w:val="0001781B"/>
    <w:rsid w:val="0005400B"/>
    <w:rsid w:val="0009114F"/>
    <w:rsid w:val="000A761E"/>
    <w:rsid w:val="000E7BA9"/>
    <w:rsid w:val="00150F7D"/>
    <w:rsid w:val="00185ED0"/>
    <w:rsid w:val="001E44FE"/>
    <w:rsid w:val="00231E02"/>
    <w:rsid w:val="00325315"/>
    <w:rsid w:val="003A5056"/>
    <w:rsid w:val="003B53C4"/>
    <w:rsid w:val="003F3FE5"/>
    <w:rsid w:val="0046455D"/>
    <w:rsid w:val="004B0D2D"/>
    <w:rsid w:val="004C7B2D"/>
    <w:rsid w:val="005D7003"/>
    <w:rsid w:val="005E2EE4"/>
    <w:rsid w:val="00644DD3"/>
    <w:rsid w:val="006930DA"/>
    <w:rsid w:val="006F56AF"/>
    <w:rsid w:val="00732EB0"/>
    <w:rsid w:val="007D291B"/>
    <w:rsid w:val="007D5482"/>
    <w:rsid w:val="007E1756"/>
    <w:rsid w:val="0084545D"/>
    <w:rsid w:val="0088778F"/>
    <w:rsid w:val="009566F9"/>
    <w:rsid w:val="009850F1"/>
    <w:rsid w:val="009C1449"/>
    <w:rsid w:val="009F6B23"/>
    <w:rsid w:val="00A4400F"/>
    <w:rsid w:val="00B268C4"/>
    <w:rsid w:val="00B3681A"/>
    <w:rsid w:val="00C0340A"/>
    <w:rsid w:val="00C23B6E"/>
    <w:rsid w:val="00C41655"/>
    <w:rsid w:val="00C81D47"/>
    <w:rsid w:val="00CC3679"/>
    <w:rsid w:val="00D60056"/>
    <w:rsid w:val="00D81CDA"/>
    <w:rsid w:val="00DA4912"/>
    <w:rsid w:val="00DA5120"/>
    <w:rsid w:val="00DE632F"/>
    <w:rsid w:val="00E93F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761E"/>
  </w:style>
  <w:style w:type="paragraph" w:styleId="Heading1">
    <w:name w:val="heading 1"/>
    <w:basedOn w:val="Normal"/>
    <w:link w:val="Heading1Char"/>
    <w:uiPriority w:val="9"/>
    <w:qFormat/>
    <w:rsid w:val="003A505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item-label">
    <w:name w:val="list-item-label"/>
    <w:basedOn w:val="DefaultParagraphFont"/>
    <w:rsid w:val="005E2EE4"/>
  </w:style>
  <w:style w:type="paragraph" w:styleId="NormalWeb">
    <w:name w:val="Normal (Web)"/>
    <w:basedOn w:val="Normal"/>
    <w:uiPriority w:val="99"/>
    <w:unhideWhenUsed/>
    <w:rsid w:val="005E2EE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E2EE4"/>
    <w:pPr>
      <w:ind w:left="720"/>
      <w:contextualSpacing/>
    </w:pPr>
  </w:style>
  <w:style w:type="character" w:styleId="Hyperlink">
    <w:name w:val="Hyperlink"/>
    <w:basedOn w:val="DefaultParagraphFont"/>
    <w:uiPriority w:val="99"/>
    <w:unhideWhenUsed/>
    <w:rsid w:val="0046455D"/>
    <w:rPr>
      <w:color w:val="0000FF" w:themeColor="hyperlink"/>
      <w:u w:val="single"/>
    </w:rPr>
  </w:style>
  <w:style w:type="character" w:styleId="FollowedHyperlink">
    <w:name w:val="FollowedHyperlink"/>
    <w:basedOn w:val="DefaultParagraphFont"/>
    <w:uiPriority w:val="99"/>
    <w:semiHidden/>
    <w:unhideWhenUsed/>
    <w:rsid w:val="003A5056"/>
    <w:rPr>
      <w:color w:val="800080" w:themeColor="followedHyperlink"/>
      <w:u w:val="single"/>
    </w:rPr>
  </w:style>
  <w:style w:type="character" w:customStyle="1" w:styleId="Heading1Char">
    <w:name w:val="Heading 1 Char"/>
    <w:basedOn w:val="DefaultParagraphFont"/>
    <w:link w:val="Heading1"/>
    <w:uiPriority w:val="9"/>
    <w:rsid w:val="003A5056"/>
    <w:rPr>
      <w:rFonts w:ascii="Times New Roman" w:eastAsia="Times New Roman" w:hAnsi="Times New Roman" w:cs="Times New Roman"/>
      <w:b/>
      <w:bCs/>
      <w:kern w:val="36"/>
      <w:sz w:val="48"/>
      <w:szCs w:val="48"/>
    </w:rPr>
  </w:style>
  <w:style w:type="paragraph" w:customStyle="1" w:styleId="small">
    <w:name w:val="small"/>
    <w:basedOn w:val="Normal"/>
    <w:rsid w:val="003A50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kciteavail">
    <w:name w:val="bk_cite_avail"/>
    <w:basedOn w:val="DefaultParagraphFont"/>
    <w:rsid w:val="003A5056"/>
  </w:style>
  <w:style w:type="paragraph" w:styleId="BalloonText">
    <w:name w:val="Balloon Text"/>
    <w:basedOn w:val="Normal"/>
    <w:link w:val="BalloonTextChar"/>
    <w:uiPriority w:val="99"/>
    <w:semiHidden/>
    <w:unhideWhenUsed/>
    <w:rsid w:val="000178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78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70552555">
      <w:bodyDiv w:val="1"/>
      <w:marLeft w:val="0"/>
      <w:marRight w:val="0"/>
      <w:marTop w:val="0"/>
      <w:marBottom w:val="0"/>
      <w:divBdr>
        <w:top w:val="none" w:sz="0" w:space="0" w:color="auto"/>
        <w:left w:val="none" w:sz="0" w:space="0" w:color="auto"/>
        <w:bottom w:val="none" w:sz="0" w:space="0" w:color="auto"/>
        <w:right w:val="none" w:sz="0" w:space="0" w:color="auto"/>
      </w:divBdr>
    </w:div>
    <w:div w:id="388959601">
      <w:bodyDiv w:val="1"/>
      <w:marLeft w:val="0"/>
      <w:marRight w:val="0"/>
      <w:marTop w:val="0"/>
      <w:marBottom w:val="0"/>
      <w:divBdr>
        <w:top w:val="none" w:sz="0" w:space="0" w:color="auto"/>
        <w:left w:val="none" w:sz="0" w:space="0" w:color="auto"/>
        <w:bottom w:val="none" w:sz="0" w:space="0" w:color="auto"/>
        <w:right w:val="none" w:sz="0" w:space="0" w:color="auto"/>
      </w:divBdr>
    </w:div>
    <w:div w:id="456532507">
      <w:bodyDiv w:val="1"/>
      <w:marLeft w:val="0"/>
      <w:marRight w:val="0"/>
      <w:marTop w:val="0"/>
      <w:marBottom w:val="0"/>
      <w:divBdr>
        <w:top w:val="none" w:sz="0" w:space="0" w:color="auto"/>
        <w:left w:val="none" w:sz="0" w:space="0" w:color="auto"/>
        <w:bottom w:val="none" w:sz="0" w:space="0" w:color="auto"/>
        <w:right w:val="none" w:sz="0" w:space="0" w:color="auto"/>
      </w:divBdr>
    </w:div>
    <w:div w:id="664404930">
      <w:bodyDiv w:val="1"/>
      <w:marLeft w:val="0"/>
      <w:marRight w:val="0"/>
      <w:marTop w:val="0"/>
      <w:marBottom w:val="0"/>
      <w:divBdr>
        <w:top w:val="none" w:sz="0" w:space="0" w:color="auto"/>
        <w:left w:val="none" w:sz="0" w:space="0" w:color="auto"/>
        <w:bottom w:val="none" w:sz="0" w:space="0" w:color="auto"/>
        <w:right w:val="none" w:sz="0" w:space="0" w:color="auto"/>
      </w:divBdr>
    </w:div>
    <w:div w:id="873033208">
      <w:bodyDiv w:val="1"/>
      <w:marLeft w:val="0"/>
      <w:marRight w:val="0"/>
      <w:marTop w:val="0"/>
      <w:marBottom w:val="0"/>
      <w:divBdr>
        <w:top w:val="none" w:sz="0" w:space="0" w:color="auto"/>
        <w:left w:val="none" w:sz="0" w:space="0" w:color="auto"/>
        <w:bottom w:val="none" w:sz="0" w:space="0" w:color="auto"/>
        <w:right w:val="none" w:sz="0" w:space="0" w:color="auto"/>
      </w:divBdr>
      <w:divsChild>
        <w:div w:id="1464041441">
          <w:marLeft w:val="0"/>
          <w:marRight w:val="0"/>
          <w:marTop w:val="0"/>
          <w:marBottom w:val="0"/>
          <w:divBdr>
            <w:top w:val="none" w:sz="0" w:space="0" w:color="auto"/>
            <w:left w:val="none" w:sz="0" w:space="0" w:color="auto"/>
            <w:bottom w:val="none" w:sz="0" w:space="0" w:color="auto"/>
            <w:right w:val="none" w:sz="0" w:space="0" w:color="auto"/>
          </w:divBdr>
        </w:div>
        <w:div w:id="1642811435">
          <w:marLeft w:val="0"/>
          <w:marRight w:val="0"/>
          <w:marTop w:val="0"/>
          <w:marBottom w:val="0"/>
          <w:divBdr>
            <w:top w:val="none" w:sz="0" w:space="0" w:color="auto"/>
            <w:left w:val="none" w:sz="0" w:space="0" w:color="auto"/>
            <w:bottom w:val="none" w:sz="0" w:space="0" w:color="auto"/>
            <w:right w:val="none" w:sz="0" w:space="0" w:color="auto"/>
          </w:divBdr>
          <w:divsChild>
            <w:div w:id="1223444441">
              <w:marLeft w:val="0"/>
              <w:marRight w:val="0"/>
              <w:marTop w:val="0"/>
              <w:marBottom w:val="0"/>
              <w:divBdr>
                <w:top w:val="single" w:sz="4" w:space="0" w:color="B8DAFF"/>
                <w:left w:val="single" w:sz="4" w:space="0" w:color="B8DAFF"/>
                <w:bottom w:val="single" w:sz="4" w:space="0" w:color="B8DAFF"/>
                <w:right w:val="single" w:sz="4" w:space="0" w:color="B8DAFF"/>
              </w:divBdr>
              <w:divsChild>
                <w:div w:id="209913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554410">
      <w:bodyDiv w:val="1"/>
      <w:marLeft w:val="0"/>
      <w:marRight w:val="0"/>
      <w:marTop w:val="0"/>
      <w:marBottom w:val="0"/>
      <w:divBdr>
        <w:top w:val="none" w:sz="0" w:space="0" w:color="auto"/>
        <w:left w:val="none" w:sz="0" w:space="0" w:color="auto"/>
        <w:bottom w:val="none" w:sz="0" w:space="0" w:color="auto"/>
        <w:right w:val="none" w:sz="0" w:space="0" w:color="auto"/>
      </w:divBdr>
    </w:div>
    <w:div w:id="905191773">
      <w:bodyDiv w:val="1"/>
      <w:marLeft w:val="0"/>
      <w:marRight w:val="0"/>
      <w:marTop w:val="0"/>
      <w:marBottom w:val="0"/>
      <w:divBdr>
        <w:top w:val="none" w:sz="0" w:space="0" w:color="auto"/>
        <w:left w:val="none" w:sz="0" w:space="0" w:color="auto"/>
        <w:bottom w:val="none" w:sz="0" w:space="0" w:color="auto"/>
        <w:right w:val="none" w:sz="0" w:space="0" w:color="auto"/>
      </w:divBdr>
    </w:div>
    <w:div w:id="1020283661">
      <w:bodyDiv w:val="1"/>
      <w:marLeft w:val="0"/>
      <w:marRight w:val="0"/>
      <w:marTop w:val="0"/>
      <w:marBottom w:val="0"/>
      <w:divBdr>
        <w:top w:val="none" w:sz="0" w:space="0" w:color="auto"/>
        <w:left w:val="none" w:sz="0" w:space="0" w:color="auto"/>
        <w:bottom w:val="none" w:sz="0" w:space="0" w:color="auto"/>
        <w:right w:val="none" w:sz="0" w:space="0" w:color="auto"/>
      </w:divBdr>
    </w:div>
    <w:div w:id="1130368153">
      <w:bodyDiv w:val="1"/>
      <w:marLeft w:val="0"/>
      <w:marRight w:val="0"/>
      <w:marTop w:val="0"/>
      <w:marBottom w:val="0"/>
      <w:divBdr>
        <w:top w:val="none" w:sz="0" w:space="0" w:color="auto"/>
        <w:left w:val="none" w:sz="0" w:space="0" w:color="auto"/>
        <w:bottom w:val="none" w:sz="0" w:space="0" w:color="auto"/>
        <w:right w:val="none" w:sz="0" w:space="0" w:color="auto"/>
      </w:divBdr>
    </w:div>
    <w:div w:id="1295453907">
      <w:bodyDiv w:val="1"/>
      <w:marLeft w:val="0"/>
      <w:marRight w:val="0"/>
      <w:marTop w:val="0"/>
      <w:marBottom w:val="0"/>
      <w:divBdr>
        <w:top w:val="none" w:sz="0" w:space="0" w:color="auto"/>
        <w:left w:val="none" w:sz="0" w:space="0" w:color="auto"/>
        <w:bottom w:val="none" w:sz="0" w:space="0" w:color="auto"/>
        <w:right w:val="none" w:sz="0" w:space="0" w:color="auto"/>
      </w:divBdr>
    </w:div>
    <w:div w:id="1561398380">
      <w:bodyDiv w:val="1"/>
      <w:marLeft w:val="0"/>
      <w:marRight w:val="0"/>
      <w:marTop w:val="0"/>
      <w:marBottom w:val="0"/>
      <w:divBdr>
        <w:top w:val="none" w:sz="0" w:space="0" w:color="auto"/>
        <w:left w:val="none" w:sz="0" w:space="0" w:color="auto"/>
        <w:bottom w:val="none" w:sz="0" w:space="0" w:color="auto"/>
        <w:right w:val="none" w:sz="0" w:space="0" w:color="auto"/>
      </w:divBdr>
    </w:div>
    <w:div w:id="1861237895">
      <w:bodyDiv w:val="1"/>
      <w:marLeft w:val="0"/>
      <w:marRight w:val="0"/>
      <w:marTop w:val="0"/>
      <w:marBottom w:val="0"/>
      <w:divBdr>
        <w:top w:val="none" w:sz="0" w:space="0" w:color="auto"/>
        <w:left w:val="none" w:sz="0" w:space="0" w:color="auto"/>
        <w:bottom w:val="none" w:sz="0" w:space="0" w:color="auto"/>
        <w:right w:val="none" w:sz="0" w:space="0" w:color="auto"/>
      </w:divBdr>
    </w:div>
    <w:div w:id="2039693158">
      <w:bodyDiv w:val="1"/>
      <w:marLeft w:val="0"/>
      <w:marRight w:val="0"/>
      <w:marTop w:val="0"/>
      <w:marBottom w:val="0"/>
      <w:divBdr>
        <w:top w:val="none" w:sz="0" w:space="0" w:color="auto"/>
        <w:left w:val="none" w:sz="0" w:space="0" w:color="auto"/>
        <w:bottom w:val="none" w:sz="0" w:space="0" w:color="auto"/>
        <w:right w:val="none" w:sz="0" w:space="0" w:color="auto"/>
      </w:divBdr>
    </w:div>
    <w:div w:id="2107966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ciencedirect.com/science/article/abs/pii/S0011384017301478" TargetMode="External"/><Relationship Id="rId18" Type="http://schemas.openxmlformats.org/officeDocument/2006/relationships/hyperlink" Target="https://radiologykey.com/biloma-3/"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148/rg.210106" TargetMode="External"/><Relationship Id="rId2" Type="http://schemas.openxmlformats.org/officeDocument/2006/relationships/styles" Target="styles.xml"/><Relationship Id="rId16" Type="http://schemas.openxmlformats.org/officeDocument/2006/relationships/hyperlink" Target="https://rb.org.br/details/2264/en-U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sciencedirect.com/topics/medicine-and-dentistry/abdominal-blunt-trauma" TargetMode="External"/><Relationship Id="rId11" Type="http://schemas.openxmlformats.org/officeDocument/2006/relationships/image" Target="media/image5.png"/><Relationship Id="rId5" Type="http://schemas.openxmlformats.org/officeDocument/2006/relationships/hyperlink" Target="https://www.sciencedirect.com/topics/medicine-and-dentistry/biliary-injury" TargetMode="External"/><Relationship Id="rId15" Type="http://schemas.openxmlformats.org/officeDocument/2006/relationships/hyperlink" Target="https://pubs.rsna.org/doi/full/10.1148/rg.210106"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ncbi.nlm.nih.gov/books/NBK5745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3401</TotalTime>
  <Pages>6</Pages>
  <Words>1706</Words>
  <Characters>9729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11413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cp:revision>
  <dcterms:created xsi:type="dcterms:W3CDTF">2026-02-11T17:07:00Z</dcterms:created>
  <dcterms:modified xsi:type="dcterms:W3CDTF">2026-03-20T09:14:00Z</dcterms:modified>
</cp:coreProperties>
</file>